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8A217C" w14:textId="709BBD38" w:rsidR="007F2C63" w:rsidRPr="007F2C63" w:rsidRDefault="007F2C63" w:rsidP="007F2C63">
      <w:pPr>
        <w:keepNext/>
        <w:framePr w:dropCap="drop" w:lines="3" w:wrap="around" w:vAnchor="text" w:hAnchor="text"/>
        <w:spacing w:line="840" w:lineRule="exact"/>
        <w:rPr>
          <w:rFonts w:ascii="Helvetica" w:eastAsia="Times New Roman" w:hAnsi="Helvetica" w:cs="Times New Roman"/>
          <w:position w:val="-11"/>
          <w:sz w:val="102"/>
        </w:rPr>
      </w:pPr>
      <w:r w:rsidRPr="007F2C63">
        <w:rPr>
          <w:rFonts w:ascii="Helvetica" w:eastAsia="Times New Roman" w:hAnsi="Helvetica" w:cs="Times New Roman"/>
          <w:position w:val="-11"/>
          <w:sz w:val="102"/>
        </w:rPr>
        <w:t>T</w:t>
      </w:r>
    </w:p>
    <w:p w14:paraId="1E035B13" w14:textId="0E77A647" w:rsidR="00012246" w:rsidRDefault="005C05F2" w:rsidP="00AA170B">
      <w:pPr>
        <w:spacing w:line="280" w:lineRule="exact"/>
        <w:rPr>
          <w:rFonts w:ascii="Helvetica" w:eastAsia="Times New Roman" w:hAnsi="Helvetica" w:cs="Times New Roman"/>
          <w:sz w:val="22"/>
        </w:rPr>
      </w:pPr>
      <w:r>
        <w:rPr>
          <w:rFonts w:ascii="Helvetica" w:eastAsia="Times New Roman" w:hAnsi="Helvetica" w:cs="Times New Roman"/>
          <w:sz w:val="22"/>
        </w:rPr>
        <w:t xml:space="preserve">he </w:t>
      </w:r>
      <w:r w:rsidR="00012246">
        <w:rPr>
          <w:rFonts w:ascii="Helvetica" w:eastAsia="Times New Roman" w:hAnsi="Helvetica" w:cs="Times New Roman"/>
          <w:sz w:val="22"/>
        </w:rPr>
        <w:t>Master Plan is a guide for New Orleans’ future growth.  It is a policy guide</w:t>
      </w:r>
      <w:r w:rsidR="0005739D">
        <w:rPr>
          <w:rFonts w:ascii="Helvetica" w:eastAsia="Times New Roman" w:hAnsi="Helvetica" w:cs="Times New Roman"/>
          <w:sz w:val="22"/>
        </w:rPr>
        <w:t xml:space="preserve"> that includes goals and strategies</w:t>
      </w:r>
      <w:r w:rsidR="00012246">
        <w:rPr>
          <w:rFonts w:ascii="Helvetica" w:eastAsia="Times New Roman" w:hAnsi="Helvetica" w:cs="Times New Roman"/>
          <w:sz w:val="22"/>
        </w:rPr>
        <w:t xml:space="preserve">.  </w:t>
      </w:r>
      <w:r w:rsidR="0005739D">
        <w:rPr>
          <w:rFonts w:ascii="Helvetica" w:eastAsia="Times New Roman" w:hAnsi="Helvetica" w:cs="Times New Roman"/>
          <w:sz w:val="22"/>
        </w:rPr>
        <w:t xml:space="preserve">The Master Plan </w:t>
      </w:r>
      <w:r>
        <w:rPr>
          <w:rFonts w:ascii="Helvetica" w:eastAsia="Times New Roman" w:hAnsi="Helvetica" w:cs="Times New Roman"/>
          <w:sz w:val="22"/>
        </w:rPr>
        <w:t xml:space="preserve">document </w:t>
      </w:r>
      <w:r w:rsidR="0005739D">
        <w:rPr>
          <w:rFonts w:ascii="Helvetica" w:eastAsia="Times New Roman" w:hAnsi="Helvetica" w:cs="Times New Roman"/>
          <w:sz w:val="22"/>
        </w:rPr>
        <w:t>consist</w:t>
      </w:r>
      <w:r>
        <w:rPr>
          <w:rFonts w:ascii="Helvetica" w:eastAsia="Times New Roman" w:hAnsi="Helvetica" w:cs="Times New Roman"/>
          <w:sz w:val="22"/>
        </w:rPr>
        <w:t>s</w:t>
      </w:r>
      <w:r w:rsidR="0005739D">
        <w:rPr>
          <w:rFonts w:ascii="Helvetica" w:eastAsia="Times New Roman" w:hAnsi="Helvetica" w:cs="Times New Roman"/>
          <w:sz w:val="22"/>
        </w:rPr>
        <w:t xml:space="preserve"> of well over 1,000 pages of text organized around various plan elements or topics including housing, neighborhoods, community facilities, transportation, environmental quality, etc.  The most significant chapter of the Master Plan is the Land Use Plan </w:t>
      </w:r>
      <w:r w:rsidR="00723350">
        <w:rPr>
          <w:rFonts w:ascii="Helvetica" w:eastAsia="Times New Roman" w:hAnsi="Helvetica" w:cs="Times New Roman"/>
          <w:sz w:val="22"/>
        </w:rPr>
        <w:t xml:space="preserve">(Chapter 14) </w:t>
      </w:r>
      <w:r w:rsidR="0005739D">
        <w:rPr>
          <w:rFonts w:ascii="Helvetica" w:eastAsia="Times New Roman" w:hAnsi="Helvetica" w:cs="Times New Roman"/>
          <w:sz w:val="22"/>
        </w:rPr>
        <w:t>combined with the Future Land Use Map</w:t>
      </w:r>
      <w:r w:rsidR="00723350">
        <w:rPr>
          <w:rFonts w:ascii="Helvetica" w:eastAsia="Times New Roman" w:hAnsi="Helvetica" w:cs="Times New Roman"/>
          <w:sz w:val="22"/>
        </w:rPr>
        <w:t xml:space="preserve"> (FLUM)</w:t>
      </w:r>
      <w:r w:rsidR="0005739D">
        <w:rPr>
          <w:rFonts w:ascii="Helvetica" w:eastAsia="Times New Roman" w:hAnsi="Helvetica" w:cs="Times New Roman"/>
          <w:sz w:val="22"/>
        </w:rPr>
        <w:t xml:space="preserve">.   </w:t>
      </w:r>
      <w:r w:rsidR="00723350">
        <w:rPr>
          <w:rFonts w:ascii="Helvetica" w:eastAsia="Times New Roman" w:hAnsi="Helvetica" w:cs="Times New Roman"/>
          <w:sz w:val="22"/>
        </w:rPr>
        <w:t>Chapter 14 and the FLUM Map are utilized in zoning decisions</w:t>
      </w:r>
      <w:r>
        <w:rPr>
          <w:rFonts w:ascii="Helvetica" w:eastAsia="Times New Roman" w:hAnsi="Helvetica" w:cs="Times New Roman"/>
          <w:sz w:val="22"/>
        </w:rPr>
        <w:t>/changes</w:t>
      </w:r>
      <w:r w:rsidR="00723350">
        <w:rPr>
          <w:rFonts w:ascii="Helvetica" w:eastAsia="Times New Roman" w:hAnsi="Helvetica" w:cs="Times New Roman"/>
          <w:sz w:val="22"/>
        </w:rPr>
        <w:t xml:space="preserve">.  </w:t>
      </w:r>
      <w:r w:rsidR="00DD64AA">
        <w:rPr>
          <w:rFonts w:ascii="Helvetica" w:eastAsia="Times New Roman" w:hAnsi="Helvetica" w:cs="Times New Roman"/>
          <w:sz w:val="22"/>
        </w:rPr>
        <w:t xml:space="preserve">In short, any zoning changes must be consistent with Chapter 14 and the FLUM.  </w:t>
      </w:r>
      <w:r w:rsidR="005F751F">
        <w:rPr>
          <w:rFonts w:ascii="Helvetica" w:eastAsia="Times New Roman" w:hAnsi="Helvetica" w:cs="Times New Roman"/>
          <w:sz w:val="22"/>
        </w:rPr>
        <w:t>The Comprehensive Zoning Ordinance (CZO) is the legal framework for implementing the Master Plan.</w:t>
      </w:r>
      <w:r w:rsidR="00723350">
        <w:rPr>
          <w:rFonts w:ascii="Helvetica" w:eastAsia="Times New Roman" w:hAnsi="Helvetica" w:cs="Times New Roman"/>
          <w:sz w:val="22"/>
        </w:rPr>
        <w:t xml:space="preserve">  </w:t>
      </w:r>
      <w:r w:rsidR="0083369D">
        <w:rPr>
          <w:rFonts w:ascii="Helvetica" w:eastAsia="Times New Roman" w:hAnsi="Helvetica" w:cs="Times New Roman"/>
          <w:sz w:val="22"/>
        </w:rPr>
        <w:t xml:space="preserve">It must be emphasized that a change to the FLUM does not constitute and automatic change to the zoning ordinance and/or zoning map.  Only a property owner can request a zoning change.  </w:t>
      </w:r>
      <w:r w:rsidR="00723350">
        <w:rPr>
          <w:rFonts w:ascii="Helvetica" w:eastAsia="Times New Roman" w:hAnsi="Helvetica" w:cs="Times New Roman"/>
          <w:sz w:val="22"/>
        </w:rPr>
        <w:t xml:space="preserve">Map 1 illustrates the </w:t>
      </w:r>
      <w:r>
        <w:rPr>
          <w:rFonts w:ascii="Helvetica" w:eastAsia="Times New Roman" w:hAnsi="Helvetica" w:cs="Times New Roman"/>
          <w:sz w:val="22"/>
        </w:rPr>
        <w:t xml:space="preserve">existing </w:t>
      </w:r>
      <w:r w:rsidR="00723350">
        <w:rPr>
          <w:rFonts w:ascii="Helvetica" w:eastAsia="Times New Roman" w:hAnsi="Helvetica" w:cs="Times New Roman"/>
          <w:sz w:val="22"/>
        </w:rPr>
        <w:t>FLUM for the Garden District</w:t>
      </w:r>
      <w:r w:rsidR="001E2E0A">
        <w:rPr>
          <w:rFonts w:ascii="Helvetica" w:eastAsia="Times New Roman" w:hAnsi="Helvetica" w:cs="Times New Roman"/>
          <w:sz w:val="22"/>
        </w:rPr>
        <w:t>.  Within each FLUM designation</w:t>
      </w:r>
      <w:r w:rsidR="00723350">
        <w:rPr>
          <w:rFonts w:ascii="Helvetica" w:eastAsia="Times New Roman" w:hAnsi="Helvetica" w:cs="Times New Roman"/>
          <w:sz w:val="22"/>
        </w:rPr>
        <w:t xml:space="preserve"> there are </w:t>
      </w:r>
      <w:r w:rsidR="001E2E0A">
        <w:rPr>
          <w:rFonts w:ascii="Helvetica" w:eastAsia="Times New Roman" w:hAnsi="Helvetica" w:cs="Times New Roman"/>
          <w:sz w:val="22"/>
        </w:rPr>
        <w:t xml:space="preserve">multiple zoning classifications considered by the CPC to be consistent with the FLUM.  </w:t>
      </w:r>
    </w:p>
    <w:p w14:paraId="1D13F9E0" w14:textId="77777777" w:rsidR="00661E7D" w:rsidRDefault="00661E7D" w:rsidP="00AA170B">
      <w:pPr>
        <w:spacing w:line="280" w:lineRule="exact"/>
        <w:rPr>
          <w:rFonts w:ascii="Helvetica" w:eastAsia="Times New Roman" w:hAnsi="Helvetica" w:cs="Times New Roman"/>
          <w:sz w:val="22"/>
        </w:rPr>
      </w:pPr>
    </w:p>
    <w:p w14:paraId="39ADBE11" w14:textId="7C7B9B96" w:rsidR="0067137C" w:rsidRPr="0067137C" w:rsidRDefault="0067137C" w:rsidP="0067137C">
      <w:pPr>
        <w:keepNext/>
        <w:framePr w:dropCap="drop" w:lines="3" w:wrap="around" w:vAnchor="text" w:hAnchor="text"/>
        <w:spacing w:line="840" w:lineRule="exact"/>
        <w:rPr>
          <w:rFonts w:ascii="Helvetica" w:eastAsia="Times New Roman" w:hAnsi="Helvetica" w:cs="Times New Roman"/>
          <w:position w:val="-11"/>
          <w:sz w:val="102"/>
        </w:rPr>
      </w:pPr>
      <w:r w:rsidRPr="0067137C">
        <w:rPr>
          <w:rFonts w:ascii="Helvetica" w:eastAsia="Times New Roman" w:hAnsi="Helvetica" w:cs="Times New Roman"/>
          <w:position w:val="-11"/>
          <w:sz w:val="102"/>
        </w:rPr>
        <w:t>T</w:t>
      </w:r>
    </w:p>
    <w:p w14:paraId="2265D93F" w14:textId="5B02752C" w:rsidR="00661E7D" w:rsidRDefault="00661E7D" w:rsidP="00AA170B">
      <w:pPr>
        <w:spacing w:line="280" w:lineRule="exact"/>
        <w:rPr>
          <w:rFonts w:ascii="Helvetica" w:eastAsia="Times New Roman" w:hAnsi="Helvetica" w:cs="Times New Roman"/>
          <w:sz w:val="22"/>
        </w:rPr>
      </w:pPr>
      <w:r>
        <w:rPr>
          <w:rFonts w:ascii="Helvetica" w:eastAsia="Times New Roman" w:hAnsi="Helvetica" w:cs="Times New Roman"/>
          <w:sz w:val="22"/>
        </w:rPr>
        <w:t xml:space="preserve">he City Planning Commission held two meetings </w:t>
      </w:r>
      <w:r w:rsidR="006474A6">
        <w:rPr>
          <w:rFonts w:ascii="Helvetica" w:eastAsia="Times New Roman" w:hAnsi="Helvetica" w:cs="Times New Roman"/>
          <w:sz w:val="22"/>
        </w:rPr>
        <w:t xml:space="preserve">(noted below) </w:t>
      </w:r>
      <w:r>
        <w:rPr>
          <w:rFonts w:ascii="Helvetica" w:eastAsia="Times New Roman" w:hAnsi="Helvetica" w:cs="Times New Roman"/>
          <w:sz w:val="22"/>
        </w:rPr>
        <w:t xml:space="preserve">to make recommendations </w:t>
      </w:r>
      <w:r w:rsidR="0067137C">
        <w:rPr>
          <w:rFonts w:ascii="Helvetica" w:eastAsia="Times New Roman" w:hAnsi="Helvetica" w:cs="Times New Roman"/>
          <w:sz w:val="22"/>
        </w:rPr>
        <w:t xml:space="preserve">to the New Orleans City Council </w:t>
      </w:r>
      <w:r>
        <w:rPr>
          <w:rFonts w:ascii="Helvetica" w:eastAsia="Times New Roman" w:hAnsi="Helvetica" w:cs="Times New Roman"/>
          <w:sz w:val="22"/>
        </w:rPr>
        <w:t>on amendments to the Master Plan as follows:</w:t>
      </w:r>
    </w:p>
    <w:p w14:paraId="47F171D1" w14:textId="77777777" w:rsidR="00661E7D" w:rsidRDefault="00661E7D" w:rsidP="00AA170B">
      <w:pPr>
        <w:spacing w:line="280" w:lineRule="exact"/>
        <w:rPr>
          <w:rFonts w:ascii="Helvetica" w:eastAsia="Times New Roman" w:hAnsi="Helvetica" w:cs="Times New Roman"/>
          <w:sz w:val="22"/>
        </w:rPr>
      </w:pPr>
    </w:p>
    <w:p w14:paraId="71D21428" w14:textId="564D6FFA" w:rsidR="00661E7D" w:rsidRDefault="00661E7D" w:rsidP="0067137C">
      <w:pPr>
        <w:pStyle w:val="ListParagraph"/>
        <w:numPr>
          <w:ilvl w:val="0"/>
          <w:numId w:val="9"/>
        </w:numPr>
        <w:spacing w:line="280" w:lineRule="exact"/>
        <w:ind w:left="1080"/>
        <w:rPr>
          <w:rFonts w:ascii="Helvetica" w:eastAsia="Times New Roman" w:hAnsi="Helvetica" w:cs="Times New Roman"/>
          <w:sz w:val="22"/>
        </w:rPr>
      </w:pPr>
      <w:r>
        <w:rPr>
          <w:rFonts w:ascii="Helvetica" w:eastAsia="Times New Roman" w:hAnsi="Helvetica" w:cs="Times New Roman"/>
          <w:sz w:val="22"/>
        </w:rPr>
        <w:t>Tuesday, January 24, 2017 covered amendments for the FLUM map and FLUM category descriptions.</w:t>
      </w:r>
    </w:p>
    <w:p w14:paraId="235C242A" w14:textId="77777777" w:rsidR="00661E7D" w:rsidRPr="00366F97" w:rsidRDefault="00661E7D" w:rsidP="0067137C">
      <w:pPr>
        <w:spacing w:line="280" w:lineRule="exact"/>
        <w:ind w:left="720"/>
        <w:rPr>
          <w:rFonts w:ascii="Helvetica" w:eastAsia="Times New Roman" w:hAnsi="Helvetica" w:cs="Times New Roman"/>
          <w:sz w:val="22"/>
        </w:rPr>
      </w:pPr>
    </w:p>
    <w:p w14:paraId="01C9A1D3" w14:textId="06F52CF9" w:rsidR="00012246" w:rsidRDefault="002037FA" w:rsidP="0067137C">
      <w:pPr>
        <w:pStyle w:val="ListParagraph"/>
        <w:numPr>
          <w:ilvl w:val="0"/>
          <w:numId w:val="9"/>
        </w:numPr>
        <w:spacing w:line="280" w:lineRule="exact"/>
        <w:ind w:left="1080"/>
        <w:rPr>
          <w:rFonts w:ascii="Helvetica" w:eastAsia="Times New Roman" w:hAnsi="Helvetica" w:cs="Times New Roman"/>
          <w:sz w:val="22"/>
        </w:rPr>
      </w:pPr>
      <w:r>
        <w:rPr>
          <w:rFonts w:ascii="Helvetica" w:eastAsia="Times New Roman" w:hAnsi="Helvetica" w:cs="Times New Roman"/>
          <w:sz w:val="22"/>
        </w:rPr>
        <w:t>Tuesday, February 7</w:t>
      </w:r>
      <w:bookmarkStart w:id="0" w:name="_GoBack"/>
      <w:bookmarkEnd w:id="0"/>
      <w:r w:rsidR="00661E7D">
        <w:rPr>
          <w:rFonts w:ascii="Helvetica" w:eastAsia="Times New Roman" w:hAnsi="Helvetica" w:cs="Times New Roman"/>
          <w:sz w:val="22"/>
        </w:rPr>
        <w:t xml:space="preserve">, 2017 covered Master Plan Text Amendments (not </w:t>
      </w:r>
      <w:r w:rsidR="0067137C">
        <w:rPr>
          <w:rFonts w:ascii="Helvetica" w:eastAsia="Times New Roman" w:hAnsi="Helvetica" w:cs="Times New Roman"/>
          <w:sz w:val="22"/>
        </w:rPr>
        <w:t>including the above)</w:t>
      </w:r>
      <w:r w:rsidR="00661E7D">
        <w:rPr>
          <w:rFonts w:ascii="Helvetica" w:eastAsia="Times New Roman" w:hAnsi="Helvetica" w:cs="Times New Roman"/>
          <w:sz w:val="22"/>
        </w:rPr>
        <w:t>.</w:t>
      </w:r>
    </w:p>
    <w:p w14:paraId="0222DACC" w14:textId="77777777" w:rsidR="00B3226E" w:rsidRPr="00B3226E" w:rsidRDefault="00B3226E" w:rsidP="00B3226E">
      <w:pPr>
        <w:spacing w:line="280" w:lineRule="exact"/>
        <w:rPr>
          <w:rFonts w:ascii="Helvetica" w:eastAsia="Times New Roman" w:hAnsi="Helvetica" w:cs="Times New Roman"/>
          <w:sz w:val="22"/>
        </w:rPr>
      </w:pPr>
    </w:p>
    <w:p w14:paraId="78E19BCC" w14:textId="2680A777" w:rsidR="00B3226E" w:rsidRPr="00B3226E" w:rsidRDefault="00C071B1" w:rsidP="00B3226E">
      <w:pPr>
        <w:spacing w:line="280" w:lineRule="exact"/>
        <w:ind w:left="720"/>
        <w:rPr>
          <w:rFonts w:ascii="Helvetica" w:eastAsia="Times New Roman" w:hAnsi="Helvetica" w:cs="Times New Roman"/>
          <w:sz w:val="22"/>
        </w:rPr>
      </w:pPr>
      <w:r>
        <w:rPr>
          <w:rFonts w:ascii="Helvetica" w:eastAsia="Times New Roman" w:hAnsi="Helvetica" w:cs="Times New Roman"/>
          <w:sz w:val="22"/>
        </w:rPr>
        <w:t>This brief presents the results and recommendations by the CPC that have been forwarded to the City Council.  The New Orleans City Council is scheduled to hold a public hearing on Thursday, April 6</w:t>
      </w:r>
      <w:r w:rsidRPr="00B3226E">
        <w:rPr>
          <w:rFonts w:ascii="Helvetica" w:eastAsia="Times New Roman" w:hAnsi="Helvetica" w:cs="Times New Roman"/>
          <w:sz w:val="22"/>
          <w:vertAlign w:val="superscript"/>
        </w:rPr>
        <w:t>th</w:t>
      </w:r>
      <w:r>
        <w:rPr>
          <w:rFonts w:ascii="Helvetica" w:eastAsia="Times New Roman" w:hAnsi="Helvetica" w:cs="Times New Roman"/>
          <w:sz w:val="22"/>
        </w:rPr>
        <w:t>.  Recommendations for each Master Plan amendment affecting the GDA follow each description.</w:t>
      </w:r>
      <w:r w:rsidR="007A3EA1">
        <w:rPr>
          <w:rFonts w:ascii="Helvetica" w:eastAsia="Times New Roman" w:hAnsi="Helvetica" w:cs="Times New Roman"/>
          <w:sz w:val="22"/>
        </w:rPr>
        <w:t xml:space="preserve">  The GDA letter submitted to the CPC is included as Attachment 1 to this brief.</w:t>
      </w:r>
    </w:p>
    <w:p w14:paraId="53BE5E3D" w14:textId="77777777" w:rsidR="009A63BD" w:rsidRDefault="009A63BD" w:rsidP="00AA170B">
      <w:pPr>
        <w:spacing w:line="280" w:lineRule="exact"/>
        <w:rPr>
          <w:rFonts w:ascii="Helvetica" w:eastAsia="Times New Roman" w:hAnsi="Helvetica" w:cs="Times New Roman"/>
          <w:sz w:val="22"/>
        </w:rPr>
      </w:pPr>
    </w:p>
    <w:p w14:paraId="1A27C77E" w14:textId="5D017C8C" w:rsidR="00661E7D" w:rsidRPr="00661E7D" w:rsidRDefault="00661E7D" w:rsidP="00661E7D">
      <w:pPr>
        <w:keepNext/>
        <w:framePr w:dropCap="drop" w:lines="3" w:wrap="around" w:vAnchor="text" w:hAnchor="text"/>
        <w:spacing w:line="840" w:lineRule="exact"/>
        <w:rPr>
          <w:rFonts w:ascii="Helvetica" w:eastAsia="Times New Roman" w:hAnsi="Helvetica" w:cs="Times New Roman"/>
          <w:position w:val="-9"/>
          <w:sz w:val="96"/>
        </w:rPr>
      </w:pPr>
      <w:r w:rsidRPr="00661E7D">
        <w:rPr>
          <w:rFonts w:ascii="Helvetica" w:eastAsia="Times New Roman" w:hAnsi="Helvetica" w:cs="Times New Roman"/>
          <w:position w:val="-9"/>
          <w:sz w:val="96"/>
        </w:rPr>
        <w:t>O</w:t>
      </w:r>
    </w:p>
    <w:p w14:paraId="3A7F430A" w14:textId="43A21321" w:rsidR="00366F97" w:rsidRPr="00661E7D" w:rsidRDefault="005C05F2" w:rsidP="00661E7D">
      <w:pPr>
        <w:spacing w:line="280" w:lineRule="exact"/>
        <w:rPr>
          <w:rFonts w:ascii="Helvetica" w:eastAsia="Times New Roman" w:hAnsi="Helvetica" w:cs="Times New Roman"/>
          <w:sz w:val="22"/>
        </w:rPr>
      </w:pPr>
      <w:r w:rsidRPr="00661E7D">
        <w:rPr>
          <w:rFonts w:ascii="Helvetica" w:eastAsia="Times New Roman" w:hAnsi="Helvetica" w:cs="Times New Roman"/>
          <w:sz w:val="22"/>
        </w:rPr>
        <w:t xml:space="preserve">f the 200+ Map Amendment (FLUM) </w:t>
      </w:r>
      <w:r w:rsidR="00366F97" w:rsidRPr="00661E7D">
        <w:rPr>
          <w:rFonts w:ascii="Helvetica" w:eastAsia="Times New Roman" w:hAnsi="Helvetica" w:cs="Times New Roman"/>
          <w:sz w:val="22"/>
        </w:rPr>
        <w:t>applications</w:t>
      </w:r>
      <w:r w:rsidRPr="00661E7D">
        <w:rPr>
          <w:rFonts w:ascii="Helvetica" w:eastAsia="Times New Roman" w:hAnsi="Helvetica" w:cs="Times New Roman"/>
          <w:sz w:val="22"/>
        </w:rPr>
        <w:t>, 12 applications have implications for change to the Garden District neighborhood.  Map 2 presents the proposed amendments to the FLUM for the Garden District neighborhood</w:t>
      </w:r>
      <w:r w:rsidR="00C071B1">
        <w:rPr>
          <w:rFonts w:ascii="Helvetica" w:eastAsia="Times New Roman" w:hAnsi="Helvetica" w:cs="Times New Roman"/>
          <w:sz w:val="22"/>
        </w:rPr>
        <w:t xml:space="preserve"> and illustrates the CPC recommendation for each</w:t>
      </w:r>
      <w:r w:rsidRPr="00661E7D">
        <w:rPr>
          <w:rFonts w:ascii="Helvetica" w:eastAsia="Times New Roman" w:hAnsi="Helvetica" w:cs="Times New Roman"/>
          <w:sz w:val="22"/>
        </w:rPr>
        <w:t xml:space="preserve">.  </w:t>
      </w:r>
      <w:r w:rsidR="00784312" w:rsidRPr="00661E7D">
        <w:rPr>
          <w:rFonts w:ascii="Helvetica" w:eastAsia="Times New Roman" w:hAnsi="Helvetica" w:cs="Times New Roman"/>
          <w:sz w:val="22"/>
        </w:rPr>
        <w:t>Table 1 follows Map 2 with a</w:t>
      </w:r>
      <w:r w:rsidRPr="00661E7D">
        <w:rPr>
          <w:rFonts w:ascii="Helvetica" w:eastAsia="Times New Roman" w:hAnsi="Helvetica" w:cs="Times New Roman"/>
          <w:sz w:val="22"/>
        </w:rPr>
        <w:t xml:space="preserve"> descriptio</w:t>
      </w:r>
      <w:r w:rsidR="00971DF4" w:rsidRPr="00661E7D">
        <w:rPr>
          <w:rFonts w:ascii="Helvetica" w:eastAsia="Times New Roman" w:hAnsi="Helvetica" w:cs="Times New Roman"/>
          <w:sz w:val="22"/>
        </w:rPr>
        <w:t>n for each proposed amendment including</w:t>
      </w:r>
      <w:r w:rsidRPr="00661E7D">
        <w:rPr>
          <w:rFonts w:ascii="Helvetica" w:eastAsia="Times New Roman" w:hAnsi="Helvetica" w:cs="Times New Roman"/>
          <w:sz w:val="22"/>
        </w:rPr>
        <w:t xml:space="preserve"> recommendations.</w:t>
      </w:r>
      <w:r w:rsidR="00784312" w:rsidRPr="00661E7D">
        <w:rPr>
          <w:rFonts w:ascii="Helvetica" w:eastAsia="Times New Roman" w:hAnsi="Helvetica" w:cs="Times New Roman"/>
          <w:sz w:val="22"/>
        </w:rPr>
        <w:t xml:space="preserve">  Three particular map amendments </w:t>
      </w:r>
      <w:r w:rsidR="006474A6">
        <w:rPr>
          <w:rFonts w:ascii="Helvetica" w:eastAsia="Times New Roman" w:hAnsi="Helvetica" w:cs="Times New Roman"/>
          <w:sz w:val="22"/>
        </w:rPr>
        <w:t>were</w:t>
      </w:r>
      <w:r w:rsidR="00784312" w:rsidRPr="00661E7D">
        <w:rPr>
          <w:rFonts w:ascii="Helvetica" w:eastAsia="Times New Roman" w:hAnsi="Helvetica" w:cs="Times New Roman"/>
          <w:sz w:val="22"/>
        </w:rPr>
        <w:t xml:space="preserve"> opposed </w:t>
      </w:r>
      <w:r w:rsidR="005A4C05">
        <w:rPr>
          <w:rFonts w:ascii="Helvetica" w:eastAsia="Times New Roman" w:hAnsi="Helvetica" w:cs="Times New Roman"/>
          <w:sz w:val="22"/>
        </w:rPr>
        <w:t xml:space="preserve">by the GDA </w:t>
      </w:r>
      <w:r w:rsidR="00366F97" w:rsidRPr="00661E7D">
        <w:rPr>
          <w:rFonts w:ascii="Helvetica" w:eastAsia="Times New Roman" w:hAnsi="Helvetica" w:cs="Times New Roman"/>
          <w:sz w:val="22"/>
        </w:rPr>
        <w:t>based on the fact that if approved, property owners would be allowed to apply for zoning changes that would then allow for more intense uses.  These amendments include:</w:t>
      </w:r>
    </w:p>
    <w:p w14:paraId="6E80D40D" w14:textId="77777777" w:rsidR="00366F97" w:rsidRDefault="00366F97" w:rsidP="00366F97">
      <w:pPr>
        <w:spacing w:line="280" w:lineRule="exact"/>
        <w:rPr>
          <w:rFonts w:ascii="Helvetica" w:eastAsia="Times New Roman" w:hAnsi="Helvetica" w:cs="Times New Roman"/>
          <w:sz w:val="22"/>
        </w:rPr>
      </w:pPr>
    </w:p>
    <w:p w14:paraId="6345E3D5" w14:textId="3560577E" w:rsidR="00366F97" w:rsidRDefault="00D20AEE" w:rsidP="006474A6">
      <w:pPr>
        <w:pStyle w:val="ListParagraph"/>
        <w:numPr>
          <w:ilvl w:val="0"/>
          <w:numId w:val="12"/>
        </w:numPr>
        <w:spacing w:line="280" w:lineRule="exact"/>
        <w:rPr>
          <w:rFonts w:ascii="Helvetica" w:eastAsia="Times New Roman" w:hAnsi="Helvetica" w:cs="Times New Roman"/>
          <w:sz w:val="22"/>
        </w:rPr>
      </w:pPr>
      <w:r w:rsidRPr="005A4C05">
        <w:rPr>
          <w:rFonts w:ascii="Helvetica" w:eastAsia="Times New Roman" w:hAnsi="Helvetica" w:cs="Times New Roman"/>
          <w:b/>
          <w:sz w:val="22"/>
        </w:rPr>
        <w:t>2200 St. Charles Avenue - House of Broel</w:t>
      </w:r>
      <w:r w:rsidR="006474A6" w:rsidRPr="005A4C05">
        <w:rPr>
          <w:rFonts w:ascii="Helvetica" w:eastAsia="Times New Roman" w:hAnsi="Helvetica" w:cs="Times New Roman"/>
          <w:b/>
          <w:sz w:val="22"/>
        </w:rPr>
        <w:t xml:space="preserve"> (</w:t>
      </w:r>
      <w:r w:rsidR="00971DF4" w:rsidRPr="005A4C05">
        <w:rPr>
          <w:rFonts w:ascii="Helvetica" w:eastAsia="Times New Roman" w:hAnsi="Helvetica" w:cs="Times New Roman"/>
          <w:b/>
          <w:sz w:val="22"/>
        </w:rPr>
        <w:t>ID #2</w:t>
      </w:r>
      <w:r w:rsidR="006474A6" w:rsidRPr="005A4C05">
        <w:rPr>
          <w:rFonts w:ascii="Helvetica" w:eastAsia="Times New Roman" w:hAnsi="Helvetica" w:cs="Times New Roman"/>
          <w:b/>
          <w:sz w:val="22"/>
        </w:rPr>
        <w:t xml:space="preserve"> on Map 2 and Table 1)</w:t>
      </w:r>
      <w:r w:rsidR="005A4C05">
        <w:rPr>
          <w:rFonts w:ascii="Helvetica" w:eastAsia="Times New Roman" w:hAnsi="Helvetica" w:cs="Times New Roman"/>
          <w:sz w:val="22"/>
        </w:rPr>
        <w:t xml:space="preserve"> –</w:t>
      </w:r>
      <w:r w:rsidR="00DF1ECC">
        <w:rPr>
          <w:rFonts w:ascii="Helvetica" w:eastAsia="Times New Roman" w:hAnsi="Helvetica" w:cs="Times New Roman"/>
          <w:sz w:val="22"/>
        </w:rPr>
        <w:t xml:space="preserve"> The CPC</w:t>
      </w:r>
      <w:r w:rsidR="005A4C05">
        <w:rPr>
          <w:rFonts w:ascii="Helvetica" w:eastAsia="Times New Roman" w:hAnsi="Helvetica" w:cs="Times New Roman"/>
          <w:sz w:val="22"/>
        </w:rPr>
        <w:t xml:space="preserve"> recommended approval of the FLUM amendment as the proposed designation of Mixed-Use Medium Density (MUM) is more consistent with the existing development on the site.  (It should be noted, that CPC staff indicated in its report that the current land use is a Bed and Breakfast.  There is no record on the city’s data website that indicates this is a Bed and Breakfast.</w:t>
      </w:r>
      <w:r w:rsidR="00A511FE">
        <w:rPr>
          <w:rFonts w:ascii="Helvetica" w:eastAsia="Times New Roman" w:hAnsi="Helvetica" w:cs="Times New Roman"/>
          <w:sz w:val="22"/>
        </w:rPr>
        <w:t xml:space="preserve">) </w:t>
      </w:r>
      <w:r w:rsidR="005A4C05">
        <w:rPr>
          <w:rFonts w:ascii="Helvetica" w:eastAsia="Times New Roman" w:hAnsi="Helvetica" w:cs="Times New Roman"/>
          <w:sz w:val="22"/>
        </w:rPr>
        <w:t xml:space="preserve">The current FLUM classification is Residential </w:t>
      </w:r>
      <w:r w:rsidR="00A511FE">
        <w:rPr>
          <w:rFonts w:ascii="Helvetica" w:eastAsia="Times New Roman" w:hAnsi="Helvetica" w:cs="Times New Roman"/>
          <w:sz w:val="22"/>
        </w:rPr>
        <w:t xml:space="preserve">Medium Density Pre-War (RMD-PRE), which does not include commercial uses.  </w:t>
      </w:r>
    </w:p>
    <w:p w14:paraId="5856EDFB" w14:textId="77777777" w:rsidR="00A511FE" w:rsidRDefault="00A511FE" w:rsidP="00A511FE">
      <w:pPr>
        <w:spacing w:line="280" w:lineRule="exact"/>
        <w:rPr>
          <w:rFonts w:ascii="Helvetica" w:eastAsia="Times New Roman" w:hAnsi="Helvetica" w:cs="Times New Roman"/>
          <w:sz w:val="22"/>
        </w:rPr>
      </w:pPr>
    </w:p>
    <w:p w14:paraId="0EAB3651" w14:textId="320D4C6D" w:rsidR="00B3226E" w:rsidRDefault="00B3226E" w:rsidP="00B3226E">
      <w:pPr>
        <w:spacing w:line="280" w:lineRule="exact"/>
        <w:ind w:left="1080"/>
        <w:rPr>
          <w:rFonts w:ascii="Helvetica" w:eastAsia="Times New Roman" w:hAnsi="Helvetica" w:cs="Times New Roman"/>
          <w:sz w:val="22"/>
        </w:rPr>
      </w:pPr>
      <w:r>
        <w:rPr>
          <w:rFonts w:ascii="Helvetica" w:eastAsia="Times New Roman" w:hAnsi="Helvetica" w:cs="Times New Roman"/>
          <w:sz w:val="22"/>
        </w:rPr>
        <w:t xml:space="preserve">While there has been discussion that this particular amendment (submitted by CM Cantrell on behalf </w:t>
      </w:r>
      <w:r w:rsidR="00C4014F">
        <w:rPr>
          <w:rFonts w:ascii="Helvetica" w:eastAsia="Times New Roman" w:hAnsi="Helvetica" w:cs="Times New Roman"/>
          <w:sz w:val="22"/>
        </w:rPr>
        <w:t>of the property owner</w:t>
      </w:r>
      <w:r>
        <w:rPr>
          <w:rFonts w:ascii="Helvetica" w:eastAsia="Times New Roman" w:hAnsi="Helvetica" w:cs="Times New Roman"/>
          <w:sz w:val="22"/>
        </w:rPr>
        <w:t xml:space="preserve">) was going to be withdrawn, this has not occurred.  </w:t>
      </w:r>
    </w:p>
    <w:p w14:paraId="5D12BB83" w14:textId="77777777" w:rsidR="00B3226E" w:rsidRDefault="00B3226E" w:rsidP="00B3226E">
      <w:pPr>
        <w:spacing w:line="280" w:lineRule="exact"/>
        <w:ind w:left="1080"/>
        <w:rPr>
          <w:rFonts w:ascii="Helvetica" w:eastAsia="Times New Roman" w:hAnsi="Helvetica" w:cs="Times New Roman"/>
          <w:sz w:val="22"/>
        </w:rPr>
      </w:pPr>
    </w:p>
    <w:p w14:paraId="32B06C74" w14:textId="53FE41C9" w:rsidR="00B3226E" w:rsidRDefault="00A945E1" w:rsidP="00B3226E">
      <w:pPr>
        <w:spacing w:line="280" w:lineRule="exact"/>
        <w:ind w:left="1080"/>
        <w:rPr>
          <w:rFonts w:ascii="Helvetica" w:eastAsia="Times New Roman" w:hAnsi="Helvetica" w:cs="Times New Roman"/>
          <w:sz w:val="22"/>
        </w:rPr>
      </w:pPr>
      <w:r>
        <w:rPr>
          <w:rFonts w:ascii="Helvetica" w:eastAsia="Times New Roman" w:hAnsi="Helvetica" w:cs="Times New Roman"/>
          <w:b/>
          <w:sz w:val="22"/>
          <w:u w:val="single"/>
        </w:rPr>
        <w:t>RECOMMENDATION [HIGH PRIORITY]</w:t>
      </w:r>
      <w:r w:rsidRPr="00B3226E">
        <w:rPr>
          <w:rFonts w:ascii="Helvetica" w:eastAsia="Times New Roman" w:hAnsi="Helvetica" w:cs="Times New Roman"/>
          <w:b/>
          <w:sz w:val="22"/>
        </w:rPr>
        <w:t>:</w:t>
      </w:r>
      <w:r>
        <w:rPr>
          <w:rFonts w:ascii="Helvetica" w:eastAsia="Times New Roman" w:hAnsi="Helvetica" w:cs="Times New Roman"/>
          <w:sz w:val="22"/>
        </w:rPr>
        <w:t xml:space="preserve">  </w:t>
      </w:r>
      <w:r w:rsidR="00B3226E" w:rsidRPr="00136AF9">
        <w:rPr>
          <w:rFonts w:ascii="Helvetica" w:eastAsia="Times New Roman" w:hAnsi="Helvetica" w:cs="Times New Roman"/>
          <w:b/>
          <w:sz w:val="22"/>
        </w:rPr>
        <w:t>Oppose</w:t>
      </w:r>
      <w:r w:rsidR="00B3226E">
        <w:rPr>
          <w:rFonts w:ascii="Helvetica" w:eastAsia="Times New Roman" w:hAnsi="Helvetica" w:cs="Times New Roman"/>
          <w:sz w:val="22"/>
        </w:rPr>
        <w:t xml:space="preserve"> the FLUM amendment and/or confect a Good Neighbor Agreement prior to </w:t>
      </w:r>
      <w:r w:rsidR="00C4014F">
        <w:rPr>
          <w:rFonts w:ascii="Helvetica" w:eastAsia="Times New Roman" w:hAnsi="Helvetica" w:cs="Times New Roman"/>
          <w:sz w:val="22"/>
        </w:rPr>
        <w:t>City Council action.</w:t>
      </w:r>
      <w:r w:rsidR="007964A7">
        <w:rPr>
          <w:rFonts w:ascii="Helvetica" w:eastAsia="Times New Roman" w:hAnsi="Helvetica" w:cs="Times New Roman"/>
          <w:sz w:val="22"/>
        </w:rPr>
        <w:t xml:space="preserve">  Allowing higher intense uses on this historic property will continue encroachment along St. Charles Avenue.</w:t>
      </w:r>
    </w:p>
    <w:p w14:paraId="125F4D93" w14:textId="77777777" w:rsidR="005A4C05" w:rsidRPr="005A4C05" w:rsidRDefault="005A4C05" w:rsidP="007964A7">
      <w:pPr>
        <w:spacing w:line="280" w:lineRule="exact"/>
        <w:rPr>
          <w:rFonts w:ascii="Helvetica" w:eastAsia="Times New Roman" w:hAnsi="Helvetica" w:cs="Times New Roman"/>
          <w:sz w:val="22"/>
        </w:rPr>
      </w:pPr>
    </w:p>
    <w:p w14:paraId="5ED81F11" w14:textId="6BABAD2D" w:rsidR="00DF1ECC" w:rsidRPr="00A945E1" w:rsidRDefault="00DF1ECC" w:rsidP="00DF1ECC">
      <w:pPr>
        <w:pStyle w:val="ListParagraph"/>
        <w:numPr>
          <w:ilvl w:val="0"/>
          <w:numId w:val="12"/>
        </w:numPr>
        <w:spacing w:line="280" w:lineRule="exact"/>
        <w:rPr>
          <w:rFonts w:ascii="Helvetica" w:eastAsia="Times New Roman" w:hAnsi="Helvetica" w:cs="Times New Roman"/>
          <w:b/>
          <w:sz w:val="22"/>
        </w:rPr>
      </w:pPr>
      <w:r w:rsidRPr="00DF1ECC">
        <w:rPr>
          <w:rFonts w:ascii="Helvetica" w:eastAsia="Times New Roman" w:hAnsi="Helvetica" w:cs="Times New Roman"/>
          <w:b/>
          <w:sz w:val="22"/>
        </w:rPr>
        <w:t>Magazine Street (ID #12 on Map 1 and Table 1)</w:t>
      </w:r>
      <w:r>
        <w:rPr>
          <w:rFonts w:ascii="Helvetica" w:eastAsia="Times New Roman" w:hAnsi="Helvetica" w:cs="Times New Roman"/>
          <w:sz w:val="22"/>
        </w:rPr>
        <w:t xml:space="preserve"> – The CPC recommended denial of the proposed amendment by CM Williams</w:t>
      </w:r>
      <w:r w:rsidR="00DB0152">
        <w:rPr>
          <w:rFonts w:ascii="Helvetica" w:eastAsia="Times New Roman" w:hAnsi="Helvetica" w:cs="Times New Roman"/>
          <w:sz w:val="22"/>
        </w:rPr>
        <w:t xml:space="preserve"> in which the current Mixed-Use Low Density (MUL) would be changed to Mixed-Use Medium Density (MUM)</w:t>
      </w:r>
      <w:r w:rsidR="00A945E1">
        <w:rPr>
          <w:rFonts w:ascii="Helvetica" w:eastAsia="Times New Roman" w:hAnsi="Helvetica" w:cs="Times New Roman"/>
          <w:sz w:val="22"/>
        </w:rPr>
        <w:t>, thus increasing intensity of uses</w:t>
      </w:r>
      <w:r>
        <w:rPr>
          <w:rFonts w:ascii="Helvetica" w:eastAsia="Times New Roman" w:hAnsi="Helvetica" w:cs="Times New Roman"/>
          <w:sz w:val="22"/>
        </w:rPr>
        <w:t>.</w:t>
      </w:r>
      <w:r w:rsidR="00A945E1">
        <w:rPr>
          <w:rFonts w:ascii="Helvetica" w:eastAsia="Times New Roman" w:hAnsi="Helvetica" w:cs="Times New Roman"/>
          <w:sz w:val="22"/>
        </w:rPr>
        <w:t xml:space="preserve">  It is emphasized that CM Williams also proposed this amendment for numerous corridors throughout the city and not just Magazine Street.</w:t>
      </w:r>
      <w:r w:rsidR="00DB0152">
        <w:rPr>
          <w:rFonts w:ascii="Helvetica" w:eastAsia="Times New Roman" w:hAnsi="Helvetica" w:cs="Times New Roman"/>
          <w:sz w:val="22"/>
        </w:rPr>
        <w:t xml:space="preserve">  The CPC recommendation is in keeping with the low scale development along Magazine Street and previous Master Plan discussions.</w:t>
      </w:r>
    </w:p>
    <w:p w14:paraId="341F9202" w14:textId="77777777" w:rsidR="00A945E1" w:rsidRDefault="00A945E1" w:rsidP="00A945E1">
      <w:pPr>
        <w:spacing w:line="280" w:lineRule="exact"/>
        <w:rPr>
          <w:rFonts w:ascii="Helvetica" w:eastAsia="Times New Roman" w:hAnsi="Helvetica" w:cs="Times New Roman"/>
          <w:b/>
          <w:sz w:val="22"/>
        </w:rPr>
      </w:pPr>
    </w:p>
    <w:p w14:paraId="3AB31C91" w14:textId="15E137DB" w:rsidR="00A945E1" w:rsidRPr="00A945E1" w:rsidRDefault="00A945E1" w:rsidP="00A945E1">
      <w:pPr>
        <w:spacing w:line="280" w:lineRule="exact"/>
        <w:ind w:left="1080"/>
        <w:rPr>
          <w:rFonts w:ascii="Helvetica" w:eastAsia="Times New Roman" w:hAnsi="Helvetica" w:cs="Times New Roman"/>
          <w:sz w:val="22"/>
        </w:rPr>
      </w:pPr>
      <w:r>
        <w:rPr>
          <w:rFonts w:ascii="Helvetica" w:eastAsia="Times New Roman" w:hAnsi="Helvetica" w:cs="Times New Roman"/>
          <w:b/>
          <w:sz w:val="22"/>
          <w:u w:val="single"/>
        </w:rPr>
        <w:t>RECOMMENDATION:  [HIGH PRIORITY]</w:t>
      </w:r>
      <w:r>
        <w:rPr>
          <w:rFonts w:ascii="Helvetica" w:eastAsia="Times New Roman" w:hAnsi="Helvetica" w:cs="Times New Roman"/>
          <w:b/>
          <w:sz w:val="22"/>
        </w:rPr>
        <w:t>:</w:t>
      </w:r>
      <w:r>
        <w:rPr>
          <w:rFonts w:ascii="Helvetica" w:eastAsia="Times New Roman" w:hAnsi="Helvetica" w:cs="Times New Roman"/>
          <w:sz w:val="22"/>
        </w:rPr>
        <w:t xml:space="preserve">  </w:t>
      </w:r>
      <w:r w:rsidRPr="00136AF9">
        <w:rPr>
          <w:rFonts w:ascii="Helvetica" w:eastAsia="Times New Roman" w:hAnsi="Helvetica" w:cs="Times New Roman"/>
          <w:b/>
          <w:sz w:val="22"/>
        </w:rPr>
        <w:t>Support</w:t>
      </w:r>
      <w:r>
        <w:rPr>
          <w:rFonts w:ascii="Helvetica" w:eastAsia="Times New Roman" w:hAnsi="Helvetica" w:cs="Times New Roman"/>
          <w:sz w:val="22"/>
        </w:rPr>
        <w:t xml:space="preserve"> the CPC recommendation to maintain the MUL designation for Magazine Street.  Ask neighborhood organizations along the Magazine Street corridor to also support the CPC recommendation.</w:t>
      </w:r>
    </w:p>
    <w:p w14:paraId="615D998A" w14:textId="77777777" w:rsidR="00DF1ECC" w:rsidRPr="00DF1ECC" w:rsidRDefault="00DF1ECC" w:rsidP="00DF1ECC">
      <w:pPr>
        <w:spacing w:line="280" w:lineRule="exact"/>
        <w:ind w:left="720"/>
        <w:rPr>
          <w:rFonts w:ascii="Helvetica" w:eastAsia="Times New Roman" w:hAnsi="Helvetica" w:cs="Times New Roman"/>
          <w:b/>
          <w:sz w:val="22"/>
        </w:rPr>
      </w:pPr>
    </w:p>
    <w:p w14:paraId="761835FE" w14:textId="012BF97B" w:rsidR="00366F97" w:rsidRPr="00AF0A68" w:rsidRDefault="00366F97" w:rsidP="006474A6">
      <w:pPr>
        <w:pStyle w:val="ListParagraph"/>
        <w:numPr>
          <w:ilvl w:val="0"/>
          <w:numId w:val="12"/>
        </w:numPr>
        <w:spacing w:line="280" w:lineRule="exact"/>
        <w:rPr>
          <w:rFonts w:ascii="Helvetica" w:eastAsia="Times New Roman" w:hAnsi="Helvetica" w:cs="Times New Roman"/>
          <w:b/>
          <w:sz w:val="22"/>
        </w:rPr>
      </w:pPr>
      <w:r w:rsidRPr="007964A7">
        <w:rPr>
          <w:rFonts w:ascii="Helvetica" w:eastAsia="Times New Roman" w:hAnsi="Helvetica" w:cs="Times New Roman"/>
          <w:b/>
          <w:sz w:val="22"/>
        </w:rPr>
        <w:t>The Rink, Latter &amp; Blum Office and Commander’s Palace</w:t>
      </w:r>
      <w:r w:rsidR="006474A6" w:rsidRPr="007964A7">
        <w:rPr>
          <w:rFonts w:ascii="Helvetica" w:eastAsia="Times New Roman" w:hAnsi="Helvetica" w:cs="Times New Roman"/>
          <w:b/>
          <w:sz w:val="22"/>
        </w:rPr>
        <w:t xml:space="preserve"> (</w:t>
      </w:r>
      <w:r w:rsidR="00971DF4" w:rsidRPr="007964A7">
        <w:rPr>
          <w:rFonts w:ascii="Helvetica" w:eastAsia="Times New Roman" w:hAnsi="Helvetica" w:cs="Times New Roman"/>
          <w:b/>
          <w:sz w:val="22"/>
        </w:rPr>
        <w:t>ID #3</w:t>
      </w:r>
      <w:r w:rsidR="006474A6" w:rsidRPr="007964A7">
        <w:rPr>
          <w:rFonts w:ascii="Helvetica" w:eastAsia="Times New Roman" w:hAnsi="Helvetica" w:cs="Times New Roman"/>
          <w:b/>
          <w:sz w:val="22"/>
        </w:rPr>
        <w:t xml:space="preserve"> on Map 1 and Table 1)</w:t>
      </w:r>
      <w:r w:rsidR="007964A7">
        <w:rPr>
          <w:rFonts w:ascii="Helvetica" w:eastAsia="Times New Roman" w:hAnsi="Helvetica" w:cs="Times New Roman"/>
          <w:sz w:val="22"/>
        </w:rPr>
        <w:t xml:space="preserve"> – The CPC staff proposed the FLUM for this area along Washington Avenue (between Coliseum and Prytania streets inclusive of The Rink) be changed from Neighborhood Commercial (NC) to </w:t>
      </w:r>
      <w:r w:rsidR="00164D6C">
        <w:rPr>
          <w:rFonts w:ascii="Helvetica" w:eastAsia="Times New Roman" w:hAnsi="Helvetica" w:cs="Times New Roman"/>
          <w:sz w:val="22"/>
        </w:rPr>
        <w:t xml:space="preserve">Mixed-Use Low Density (MUL).  This proposed amendment by CPC staff was not specific to the GDA but was proposed by staff in all “pre-war” neighborhoods including the Garden District, Lower Garden District, and Uptown areas.  The amendment would allow multi-family </w:t>
      </w:r>
      <w:r w:rsidR="0083369D">
        <w:rPr>
          <w:rFonts w:ascii="Helvetica" w:eastAsia="Times New Roman" w:hAnsi="Helvetica" w:cs="Times New Roman"/>
          <w:sz w:val="22"/>
        </w:rPr>
        <w:t xml:space="preserve">uses </w:t>
      </w:r>
      <w:r w:rsidR="00AF0A68">
        <w:rPr>
          <w:rFonts w:ascii="Helvetica" w:eastAsia="Times New Roman" w:hAnsi="Helvetica" w:cs="Times New Roman"/>
          <w:sz w:val="22"/>
        </w:rPr>
        <w:t xml:space="preserve">but only </w:t>
      </w:r>
      <w:r w:rsidR="0083369D">
        <w:rPr>
          <w:rFonts w:ascii="Helvetica" w:eastAsia="Times New Roman" w:hAnsi="Helvetica" w:cs="Times New Roman"/>
          <w:sz w:val="22"/>
        </w:rPr>
        <w:t>if a zoning chan</w:t>
      </w:r>
      <w:r w:rsidR="00AF0A68">
        <w:rPr>
          <w:rFonts w:ascii="Helvetica" w:eastAsia="Times New Roman" w:hAnsi="Helvetica" w:cs="Times New Roman"/>
          <w:sz w:val="22"/>
        </w:rPr>
        <w:t>g</w:t>
      </w:r>
      <w:r w:rsidR="00497A92">
        <w:rPr>
          <w:rFonts w:ascii="Helvetica" w:eastAsia="Times New Roman" w:hAnsi="Helvetica" w:cs="Times New Roman"/>
          <w:sz w:val="22"/>
        </w:rPr>
        <w:t>e was requested by</w:t>
      </w:r>
      <w:r w:rsidR="00AF0A68">
        <w:rPr>
          <w:rFonts w:ascii="Helvetica" w:eastAsia="Times New Roman" w:hAnsi="Helvetica" w:cs="Times New Roman"/>
          <w:sz w:val="22"/>
        </w:rPr>
        <w:t xml:space="preserve"> </w:t>
      </w:r>
      <w:r w:rsidR="00497A92">
        <w:rPr>
          <w:rFonts w:ascii="Helvetica" w:eastAsia="Times New Roman" w:hAnsi="Helvetica" w:cs="Times New Roman"/>
          <w:sz w:val="22"/>
        </w:rPr>
        <w:t>the property owner</w:t>
      </w:r>
      <w:r w:rsidR="0083369D">
        <w:rPr>
          <w:rFonts w:ascii="Helvetica" w:eastAsia="Times New Roman" w:hAnsi="Helvetica" w:cs="Times New Roman"/>
          <w:sz w:val="22"/>
        </w:rPr>
        <w:t>.</w:t>
      </w:r>
      <w:r w:rsidR="00AF0A68">
        <w:rPr>
          <w:rFonts w:ascii="Helvetica" w:eastAsia="Times New Roman" w:hAnsi="Helvetica" w:cs="Times New Roman"/>
          <w:sz w:val="22"/>
        </w:rPr>
        <w:t xml:space="preserve">  Note, </w:t>
      </w:r>
      <w:r w:rsidR="00DF1ECC">
        <w:rPr>
          <w:rFonts w:ascii="Helvetica" w:eastAsia="Times New Roman" w:hAnsi="Helvetica" w:cs="Times New Roman"/>
          <w:sz w:val="22"/>
        </w:rPr>
        <w:t xml:space="preserve">while townhouses would also be allowed with the FLUM amendment, </w:t>
      </w:r>
      <w:r w:rsidR="00AF0A68">
        <w:rPr>
          <w:rFonts w:ascii="Helvetica" w:eastAsia="Times New Roman" w:hAnsi="Helvetica" w:cs="Times New Roman"/>
          <w:sz w:val="22"/>
        </w:rPr>
        <w:t>the CZO currently prohibits them in the GDA.</w:t>
      </w:r>
    </w:p>
    <w:p w14:paraId="4F7EAD2C" w14:textId="77777777" w:rsidR="00AF0A68" w:rsidRDefault="00AF0A68" w:rsidP="00AF0A68">
      <w:pPr>
        <w:spacing w:line="280" w:lineRule="exact"/>
        <w:rPr>
          <w:rFonts w:ascii="Helvetica" w:eastAsia="Times New Roman" w:hAnsi="Helvetica" w:cs="Times New Roman"/>
          <w:b/>
          <w:sz w:val="22"/>
        </w:rPr>
      </w:pPr>
    </w:p>
    <w:p w14:paraId="13531D07" w14:textId="6845D492" w:rsidR="00AF0A68" w:rsidRPr="00DF1ECC" w:rsidRDefault="00A945E1" w:rsidP="00AF0A68">
      <w:pPr>
        <w:spacing w:line="280" w:lineRule="exact"/>
        <w:ind w:left="1080"/>
        <w:rPr>
          <w:rFonts w:ascii="Helvetica" w:eastAsia="Times New Roman" w:hAnsi="Helvetica" w:cs="Times New Roman"/>
          <w:sz w:val="22"/>
        </w:rPr>
      </w:pPr>
      <w:r>
        <w:rPr>
          <w:rFonts w:ascii="Helvetica" w:eastAsia="Times New Roman" w:hAnsi="Helvetica" w:cs="Times New Roman"/>
          <w:b/>
          <w:sz w:val="22"/>
          <w:u w:val="single"/>
        </w:rPr>
        <w:t>RECOMMENDATION [LOW PRIORITY]</w:t>
      </w:r>
      <w:r>
        <w:rPr>
          <w:rFonts w:ascii="Helvetica" w:eastAsia="Times New Roman" w:hAnsi="Helvetica" w:cs="Times New Roman"/>
          <w:b/>
          <w:sz w:val="22"/>
        </w:rPr>
        <w:t>:</w:t>
      </w:r>
      <w:r w:rsidR="00DF1ECC">
        <w:rPr>
          <w:rFonts w:ascii="Helvetica" w:eastAsia="Times New Roman" w:hAnsi="Helvetica" w:cs="Times New Roman"/>
          <w:sz w:val="22"/>
        </w:rPr>
        <w:t xml:space="preserve">  </w:t>
      </w:r>
      <w:r w:rsidR="007A7CE6">
        <w:rPr>
          <w:rFonts w:ascii="Helvetica" w:eastAsia="Times New Roman" w:hAnsi="Helvetica" w:cs="Times New Roman"/>
          <w:sz w:val="22"/>
        </w:rPr>
        <w:t xml:space="preserve">Be </w:t>
      </w:r>
      <w:r w:rsidR="007A7CE6" w:rsidRPr="007A7CE6">
        <w:rPr>
          <w:rFonts w:ascii="Helvetica" w:eastAsia="Times New Roman" w:hAnsi="Helvetica" w:cs="Times New Roman"/>
          <w:b/>
          <w:sz w:val="22"/>
        </w:rPr>
        <w:t>neutral</w:t>
      </w:r>
      <w:r w:rsidR="007A7CE6">
        <w:rPr>
          <w:rFonts w:ascii="Helvetica" w:eastAsia="Times New Roman" w:hAnsi="Helvetica" w:cs="Times New Roman"/>
          <w:sz w:val="22"/>
        </w:rPr>
        <w:t xml:space="preserve"> on the CPC recommendation.  </w:t>
      </w:r>
      <w:r w:rsidR="00DF1ECC">
        <w:rPr>
          <w:rFonts w:ascii="Helvetica" w:eastAsia="Times New Roman" w:hAnsi="Helvetica" w:cs="Times New Roman"/>
          <w:sz w:val="22"/>
        </w:rPr>
        <w:t xml:space="preserve">Given the current </w:t>
      </w:r>
      <w:r w:rsidR="007A3EA1">
        <w:rPr>
          <w:rFonts w:ascii="Helvetica" w:eastAsia="Times New Roman" w:hAnsi="Helvetica" w:cs="Times New Roman"/>
          <w:sz w:val="22"/>
        </w:rPr>
        <w:t xml:space="preserve">established </w:t>
      </w:r>
      <w:r w:rsidR="00DF1ECC">
        <w:rPr>
          <w:rFonts w:ascii="Helvetica" w:eastAsia="Times New Roman" w:hAnsi="Helvetica" w:cs="Times New Roman"/>
          <w:sz w:val="22"/>
        </w:rPr>
        <w:t>land uses in this area, it is unlikely that the FLUM amendment will have any affect.  While there is still one single-family home located in the area, the surrounding neighborhood commercial uses have been in existence for numerous years and are unlikely to change.</w:t>
      </w:r>
    </w:p>
    <w:p w14:paraId="1963FAF4" w14:textId="77777777" w:rsidR="007964A7" w:rsidRPr="007964A7" w:rsidRDefault="007964A7" w:rsidP="007964A7">
      <w:pPr>
        <w:spacing w:line="280" w:lineRule="exact"/>
        <w:ind w:left="720"/>
        <w:rPr>
          <w:rFonts w:ascii="Helvetica" w:eastAsia="Times New Roman" w:hAnsi="Helvetica" w:cs="Times New Roman"/>
          <w:b/>
          <w:sz w:val="22"/>
        </w:rPr>
      </w:pPr>
    </w:p>
    <w:p w14:paraId="12DBF07F" w14:textId="77777777" w:rsidR="00366F97" w:rsidRDefault="00366F97" w:rsidP="00366F97">
      <w:pPr>
        <w:spacing w:line="280" w:lineRule="exact"/>
        <w:rPr>
          <w:rFonts w:ascii="Helvetica" w:eastAsia="Times New Roman" w:hAnsi="Helvetica" w:cs="Times New Roman"/>
          <w:sz w:val="22"/>
        </w:rPr>
      </w:pPr>
    </w:p>
    <w:p w14:paraId="2266B522" w14:textId="50EF206E" w:rsidR="00584851" w:rsidRDefault="00584851" w:rsidP="00313D29">
      <w:pPr>
        <w:spacing w:line="280" w:lineRule="exact"/>
        <w:ind w:left="720"/>
        <w:rPr>
          <w:rFonts w:ascii="Helvetica" w:eastAsia="Times New Roman" w:hAnsi="Helvetica" w:cs="Times New Roman"/>
          <w:sz w:val="22"/>
        </w:rPr>
      </w:pPr>
      <w:r>
        <w:rPr>
          <w:rFonts w:ascii="Helvetica" w:eastAsia="Times New Roman" w:hAnsi="Helvetica" w:cs="Times New Roman"/>
          <w:sz w:val="22"/>
        </w:rPr>
        <w:t xml:space="preserve">Nine of the map amendments </w:t>
      </w:r>
      <w:r w:rsidR="006474A6">
        <w:rPr>
          <w:rFonts w:ascii="Helvetica" w:eastAsia="Times New Roman" w:hAnsi="Helvetica" w:cs="Times New Roman"/>
          <w:sz w:val="22"/>
        </w:rPr>
        <w:t>were</w:t>
      </w:r>
      <w:r>
        <w:rPr>
          <w:rFonts w:ascii="Helvetica" w:eastAsia="Times New Roman" w:hAnsi="Helvetica" w:cs="Times New Roman"/>
          <w:sz w:val="22"/>
        </w:rPr>
        <w:t xml:space="preserve"> supported</w:t>
      </w:r>
      <w:r w:rsidR="006474A6">
        <w:rPr>
          <w:rFonts w:ascii="Helvetica" w:eastAsia="Times New Roman" w:hAnsi="Helvetica" w:cs="Times New Roman"/>
          <w:sz w:val="22"/>
        </w:rPr>
        <w:t xml:space="preserve"> by the GDA</w:t>
      </w:r>
      <w:r>
        <w:rPr>
          <w:rFonts w:ascii="Helvetica" w:eastAsia="Times New Roman" w:hAnsi="Helvetica" w:cs="Times New Roman"/>
          <w:sz w:val="22"/>
        </w:rPr>
        <w:t xml:space="preserve">.  These amendments are compatible with specific zoning map amendments the GDA requested </w:t>
      </w:r>
      <w:r w:rsidR="006474A6">
        <w:rPr>
          <w:rFonts w:ascii="Helvetica" w:eastAsia="Times New Roman" w:hAnsi="Helvetica" w:cs="Times New Roman"/>
          <w:sz w:val="22"/>
        </w:rPr>
        <w:t xml:space="preserve">during the CZO process </w:t>
      </w:r>
      <w:r>
        <w:rPr>
          <w:rFonts w:ascii="Helvetica" w:eastAsia="Times New Roman" w:hAnsi="Helvetica" w:cs="Times New Roman"/>
          <w:sz w:val="22"/>
        </w:rPr>
        <w:t>and were approved.</w:t>
      </w:r>
      <w:r w:rsidR="006474A6">
        <w:rPr>
          <w:rFonts w:ascii="Helvetica" w:eastAsia="Times New Roman" w:hAnsi="Helvetica" w:cs="Times New Roman"/>
          <w:sz w:val="22"/>
        </w:rPr>
        <w:t xml:space="preserve">  Seven of the 9 map amendments were recommended for approval by the CPC.  Two map amendments were recommended for denial including:</w:t>
      </w:r>
    </w:p>
    <w:p w14:paraId="15F2B194" w14:textId="77777777" w:rsidR="006474A6" w:rsidRDefault="006474A6" w:rsidP="006474A6">
      <w:pPr>
        <w:spacing w:line="280" w:lineRule="exact"/>
        <w:rPr>
          <w:rFonts w:ascii="Helvetica" w:eastAsia="Times New Roman" w:hAnsi="Helvetica" w:cs="Times New Roman"/>
          <w:sz w:val="22"/>
        </w:rPr>
      </w:pPr>
    </w:p>
    <w:p w14:paraId="1C75C5C8" w14:textId="640FFB22" w:rsidR="006474A6" w:rsidRDefault="006474A6" w:rsidP="006474A6">
      <w:pPr>
        <w:pStyle w:val="ListParagraph"/>
        <w:numPr>
          <w:ilvl w:val="0"/>
          <w:numId w:val="13"/>
        </w:numPr>
        <w:spacing w:line="280" w:lineRule="exact"/>
        <w:rPr>
          <w:rFonts w:ascii="Helvetica" w:eastAsia="Times New Roman" w:hAnsi="Helvetica" w:cs="Times New Roman"/>
          <w:sz w:val="22"/>
        </w:rPr>
      </w:pPr>
      <w:r>
        <w:rPr>
          <w:rFonts w:ascii="Helvetica" w:eastAsia="Times New Roman" w:hAnsi="Helvetica" w:cs="Times New Roman"/>
          <w:sz w:val="22"/>
        </w:rPr>
        <w:t>3116 Prytania Street (ID #5 on Map 2 and Table 1)</w:t>
      </w:r>
      <w:r w:rsidR="003542D6">
        <w:rPr>
          <w:rFonts w:ascii="Helvetica" w:eastAsia="Times New Roman" w:hAnsi="Helvetica" w:cs="Times New Roman"/>
          <w:sz w:val="22"/>
        </w:rPr>
        <w:t xml:space="preserve"> – CPC staff recommended denial stating that the property has a history of multi-family use and that there is a trend for multi-family developments in the vicinity of the property.</w:t>
      </w:r>
    </w:p>
    <w:p w14:paraId="78C0513A" w14:textId="77777777" w:rsidR="003060A6" w:rsidRDefault="003060A6" w:rsidP="003060A6">
      <w:pPr>
        <w:spacing w:line="280" w:lineRule="exact"/>
        <w:rPr>
          <w:rFonts w:ascii="Helvetica" w:eastAsia="Times New Roman" w:hAnsi="Helvetica" w:cs="Times New Roman"/>
          <w:sz w:val="22"/>
        </w:rPr>
      </w:pPr>
    </w:p>
    <w:p w14:paraId="001B12D8" w14:textId="69896C42" w:rsidR="003060A6" w:rsidRDefault="003060A6" w:rsidP="003060A6">
      <w:pPr>
        <w:spacing w:line="280" w:lineRule="exact"/>
        <w:ind w:left="1080"/>
        <w:rPr>
          <w:rFonts w:ascii="Helvetica" w:eastAsia="Times New Roman" w:hAnsi="Helvetica" w:cs="Times New Roman"/>
          <w:sz w:val="22"/>
        </w:rPr>
      </w:pPr>
      <w:r>
        <w:rPr>
          <w:rFonts w:ascii="Helvetica" w:eastAsia="Times New Roman" w:hAnsi="Helvetica" w:cs="Times New Roman"/>
          <w:b/>
          <w:sz w:val="22"/>
          <w:u w:val="single"/>
        </w:rPr>
        <w:t>RECOMMENDATION [LOW PRIORITY]</w:t>
      </w:r>
      <w:r>
        <w:rPr>
          <w:rFonts w:ascii="Helvetica" w:eastAsia="Times New Roman" w:hAnsi="Helvetica" w:cs="Times New Roman"/>
          <w:b/>
          <w:sz w:val="22"/>
        </w:rPr>
        <w:t>:</w:t>
      </w:r>
      <w:r>
        <w:rPr>
          <w:rFonts w:ascii="Helvetica" w:eastAsia="Times New Roman" w:hAnsi="Helvetica" w:cs="Times New Roman"/>
          <w:sz w:val="22"/>
        </w:rPr>
        <w:t xml:space="preserve">  </w:t>
      </w:r>
      <w:r w:rsidR="007A7CE6">
        <w:rPr>
          <w:rFonts w:ascii="Helvetica" w:eastAsia="Times New Roman" w:hAnsi="Helvetica" w:cs="Times New Roman"/>
          <w:sz w:val="22"/>
        </w:rPr>
        <w:t xml:space="preserve">Be </w:t>
      </w:r>
      <w:r w:rsidR="007A7CE6" w:rsidRPr="007A7CE6">
        <w:rPr>
          <w:rFonts w:ascii="Helvetica" w:eastAsia="Times New Roman" w:hAnsi="Helvetica" w:cs="Times New Roman"/>
          <w:b/>
          <w:sz w:val="22"/>
        </w:rPr>
        <w:t>neutral</w:t>
      </w:r>
      <w:r w:rsidR="007A7CE6">
        <w:rPr>
          <w:rFonts w:ascii="Helvetica" w:eastAsia="Times New Roman" w:hAnsi="Helvetica" w:cs="Times New Roman"/>
          <w:sz w:val="22"/>
        </w:rPr>
        <w:t xml:space="preserve"> on the CPC recommendation.  </w:t>
      </w:r>
      <w:r>
        <w:rPr>
          <w:rFonts w:ascii="Helvetica" w:eastAsia="Times New Roman" w:hAnsi="Helvetica" w:cs="Times New Roman"/>
          <w:sz w:val="22"/>
        </w:rPr>
        <w:t>The likelihood of overturning the CPC recommendation is very low.</w:t>
      </w:r>
    </w:p>
    <w:p w14:paraId="3D95A516" w14:textId="77777777" w:rsidR="003060A6" w:rsidRPr="003060A6" w:rsidRDefault="003060A6" w:rsidP="003060A6">
      <w:pPr>
        <w:spacing w:line="280" w:lineRule="exact"/>
        <w:ind w:left="1080"/>
        <w:rPr>
          <w:rFonts w:ascii="Helvetica" w:eastAsia="Times New Roman" w:hAnsi="Helvetica" w:cs="Times New Roman"/>
          <w:sz w:val="22"/>
        </w:rPr>
      </w:pPr>
    </w:p>
    <w:p w14:paraId="1BC1E4A2" w14:textId="53B5D59B" w:rsidR="006474A6" w:rsidRPr="003542D6" w:rsidRDefault="006474A6" w:rsidP="006474A6">
      <w:pPr>
        <w:pStyle w:val="ListParagraph"/>
        <w:numPr>
          <w:ilvl w:val="0"/>
          <w:numId w:val="13"/>
        </w:numPr>
        <w:spacing w:line="280" w:lineRule="exact"/>
        <w:rPr>
          <w:rFonts w:ascii="Helvetica" w:eastAsia="Times New Roman" w:hAnsi="Helvetica" w:cs="Times New Roman"/>
          <w:sz w:val="22"/>
        </w:rPr>
      </w:pPr>
      <w:r>
        <w:rPr>
          <w:rFonts w:ascii="Helvetica" w:eastAsia="Times New Roman" w:hAnsi="Helvetica" w:cs="Times New Roman"/>
          <w:sz w:val="22"/>
        </w:rPr>
        <w:t>1442 Harmony Street (ID #6 on Map 2 and Table 1)</w:t>
      </w:r>
      <w:r w:rsidR="003542D6">
        <w:rPr>
          <w:rFonts w:ascii="Helvetica" w:eastAsia="Times New Roman" w:hAnsi="Helvetica" w:cs="Times New Roman"/>
          <w:sz w:val="22"/>
        </w:rPr>
        <w:t xml:space="preserve"> – CPC staff recommended denial stating that while the property is developed with a single-family residence it is surrounded on all sides by multi-family dwellings.</w:t>
      </w:r>
    </w:p>
    <w:p w14:paraId="786CCF39" w14:textId="77777777" w:rsidR="006474A6" w:rsidRPr="006474A6" w:rsidRDefault="006474A6" w:rsidP="006474A6">
      <w:pPr>
        <w:spacing w:line="280" w:lineRule="exact"/>
        <w:rPr>
          <w:rFonts w:ascii="Helvetica" w:eastAsia="Times New Roman" w:hAnsi="Helvetica" w:cs="Times New Roman"/>
          <w:sz w:val="22"/>
        </w:rPr>
      </w:pPr>
    </w:p>
    <w:p w14:paraId="728D91A6" w14:textId="580B1756" w:rsidR="003060A6" w:rsidRDefault="003060A6" w:rsidP="003060A6">
      <w:pPr>
        <w:spacing w:line="280" w:lineRule="exact"/>
        <w:ind w:left="1080"/>
        <w:rPr>
          <w:rFonts w:ascii="Helvetica" w:eastAsia="Times New Roman" w:hAnsi="Helvetica" w:cs="Times New Roman"/>
          <w:sz w:val="22"/>
        </w:rPr>
      </w:pPr>
      <w:r>
        <w:rPr>
          <w:rFonts w:ascii="Helvetica" w:eastAsia="Times New Roman" w:hAnsi="Helvetica" w:cs="Times New Roman"/>
          <w:b/>
          <w:sz w:val="22"/>
          <w:u w:val="single"/>
        </w:rPr>
        <w:t>RECOMMENDATION [LOW PRIORITY]</w:t>
      </w:r>
      <w:r>
        <w:rPr>
          <w:rFonts w:ascii="Helvetica" w:eastAsia="Times New Roman" w:hAnsi="Helvetica" w:cs="Times New Roman"/>
          <w:b/>
          <w:sz w:val="22"/>
        </w:rPr>
        <w:t>:</w:t>
      </w:r>
      <w:r>
        <w:rPr>
          <w:rFonts w:ascii="Helvetica" w:eastAsia="Times New Roman" w:hAnsi="Helvetica" w:cs="Times New Roman"/>
          <w:sz w:val="22"/>
        </w:rPr>
        <w:t xml:space="preserve">  </w:t>
      </w:r>
      <w:r w:rsidR="007A7CE6">
        <w:rPr>
          <w:rFonts w:ascii="Helvetica" w:eastAsia="Times New Roman" w:hAnsi="Helvetica" w:cs="Times New Roman"/>
          <w:sz w:val="22"/>
        </w:rPr>
        <w:t xml:space="preserve">Be </w:t>
      </w:r>
      <w:r w:rsidR="007A7CE6" w:rsidRPr="007A7CE6">
        <w:rPr>
          <w:rFonts w:ascii="Helvetica" w:eastAsia="Times New Roman" w:hAnsi="Helvetica" w:cs="Times New Roman"/>
          <w:b/>
          <w:sz w:val="22"/>
        </w:rPr>
        <w:t>neutral</w:t>
      </w:r>
      <w:r w:rsidR="007A7CE6">
        <w:rPr>
          <w:rFonts w:ascii="Helvetica" w:eastAsia="Times New Roman" w:hAnsi="Helvetica" w:cs="Times New Roman"/>
          <w:sz w:val="22"/>
        </w:rPr>
        <w:t xml:space="preserve"> on the CPC recommendation.  </w:t>
      </w:r>
      <w:r>
        <w:rPr>
          <w:rFonts w:ascii="Helvetica" w:eastAsia="Times New Roman" w:hAnsi="Helvetica" w:cs="Times New Roman"/>
          <w:sz w:val="22"/>
        </w:rPr>
        <w:t>The likelihood of overturning the CPC recommendation is very low.</w:t>
      </w:r>
    </w:p>
    <w:p w14:paraId="2B794C90" w14:textId="77777777" w:rsidR="003B7F01" w:rsidRDefault="003B7F01" w:rsidP="006474A6">
      <w:pPr>
        <w:spacing w:line="280" w:lineRule="exact"/>
        <w:rPr>
          <w:rFonts w:ascii="Helvetica" w:eastAsia="Times New Roman" w:hAnsi="Helvetica" w:cs="Times New Roman"/>
          <w:sz w:val="22"/>
        </w:rPr>
      </w:pPr>
    </w:p>
    <w:p w14:paraId="677B0428" w14:textId="3E986A49" w:rsidR="003B7F01" w:rsidRDefault="003060A6" w:rsidP="003060A6">
      <w:pPr>
        <w:spacing w:line="280" w:lineRule="exact"/>
        <w:ind w:left="720"/>
        <w:rPr>
          <w:rFonts w:ascii="Helvetica" w:eastAsia="Times New Roman" w:hAnsi="Helvetica" w:cs="Times New Roman"/>
          <w:sz w:val="22"/>
        </w:rPr>
      </w:pPr>
      <w:r>
        <w:rPr>
          <w:rFonts w:ascii="Helvetica" w:eastAsia="Times New Roman" w:hAnsi="Helvetica" w:cs="Times New Roman"/>
          <w:sz w:val="22"/>
        </w:rPr>
        <w:t>The remaining 7 map amendments were recommended for approval by the CPC.  See Map 2 and Table 1 for the specific properties.</w:t>
      </w:r>
    </w:p>
    <w:p w14:paraId="59F8D0B6" w14:textId="77777777" w:rsidR="007A7CE6" w:rsidRDefault="007A7CE6" w:rsidP="003060A6">
      <w:pPr>
        <w:spacing w:line="280" w:lineRule="exact"/>
        <w:ind w:left="720"/>
        <w:rPr>
          <w:rFonts w:ascii="Helvetica" w:eastAsia="Times New Roman" w:hAnsi="Helvetica" w:cs="Times New Roman"/>
          <w:sz w:val="22"/>
        </w:rPr>
      </w:pPr>
    </w:p>
    <w:p w14:paraId="7EB70A42" w14:textId="5682B4ED" w:rsidR="00313D29" w:rsidRPr="00313D29" w:rsidRDefault="00313D29" w:rsidP="00313D29">
      <w:pPr>
        <w:spacing w:line="280" w:lineRule="exact"/>
        <w:ind w:left="1440"/>
        <w:rPr>
          <w:rFonts w:ascii="Helvetica" w:eastAsia="Times New Roman" w:hAnsi="Helvetica" w:cs="Times New Roman"/>
          <w:sz w:val="22"/>
        </w:rPr>
      </w:pPr>
      <w:r w:rsidRPr="00136AF9">
        <w:rPr>
          <w:rFonts w:ascii="Helvetica" w:eastAsia="Times New Roman" w:hAnsi="Helvetica" w:cs="Times New Roman"/>
          <w:b/>
          <w:sz w:val="22"/>
        </w:rPr>
        <w:t>Support</w:t>
      </w:r>
      <w:r>
        <w:rPr>
          <w:rFonts w:ascii="Helvetica" w:eastAsia="Times New Roman" w:hAnsi="Helvetica" w:cs="Times New Roman"/>
          <w:sz w:val="22"/>
        </w:rPr>
        <w:t xml:space="preserve"> the 7 map amendments as recommended by the CPC.  The changes to the FLUM will bring these properties into consistency between the FLUM and CZO map.</w:t>
      </w:r>
    </w:p>
    <w:p w14:paraId="11B096DE" w14:textId="77777777" w:rsidR="003060A6" w:rsidRDefault="003060A6" w:rsidP="003060A6">
      <w:pPr>
        <w:spacing w:line="280" w:lineRule="exact"/>
        <w:ind w:left="1440"/>
        <w:rPr>
          <w:rFonts w:ascii="Helvetica" w:eastAsia="Times New Roman" w:hAnsi="Helvetica" w:cs="Times New Roman"/>
          <w:sz w:val="22"/>
        </w:rPr>
      </w:pPr>
    </w:p>
    <w:p w14:paraId="13C2929B" w14:textId="3DF50B6F" w:rsidR="00DB0152" w:rsidRPr="00DB0152" w:rsidRDefault="00DB0152" w:rsidP="00DB0152">
      <w:pPr>
        <w:keepNext/>
        <w:framePr w:dropCap="drop" w:lines="3" w:wrap="around" w:vAnchor="text" w:hAnchor="text"/>
        <w:spacing w:line="840" w:lineRule="exact"/>
        <w:rPr>
          <w:rFonts w:ascii="Helvetica" w:eastAsia="Times New Roman" w:hAnsi="Helvetica" w:cs="Times New Roman"/>
          <w:position w:val="-9"/>
          <w:sz w:val="96"/>
        </w:rPr>
      </w:pPr>
      <w:r w:rsidRPr="00DB0152">
        <w:rPr>
          <w:rFonts w:ascii="Helvetica" w:eastAsia="Times New Roman" w:hAnsi="Helvetica" w:cs="Times New Roman"/>
          <w:position w:val="-9"/>
          <w:sz w:val="96"/>
        </w:rPr>
        <w:t>O</w:t>
      </w:r>
    </w:p>
    <w:p w14:paraId="118A559B" w14:textId="1E2C385B" w:rsidR="0005739D" w:rsidRDefault="0005739D" w:rsidP="006474A6">
      <w:pPr>
        <w:spacing w:line="280" w:lineRule="exact"/>
        <w:rPr>
          <w:rFonts w:ascii="Helvetica" w:eastAsia="Times New Roman" w:hAnsi="Helvetica" w:cs="Times New Roman"/>
          <w:sz w:val="22"/>
        </w:rPr>
      </w:pPr>
      <w:r w:rsidRPr="006474A6">
        <w:rPr>
          <w:rFonts w:ascii="Helvetica" w:eastAsia="Times New Roman" w:hAnsi="Helvetica" w:cs="Times New Roman"/>
          <w:sz w:val="22"/>
        </w:rPr>
        <w:t>ver 100</w:t>
      </w:r>
      <w:r w:rsidR="00971DF4" w:rsidRPr="006474A6">
        <w:rPr>
          <w:rFonts w:ascii="Helvetica" w:eastAsia="Times New Roman" w:hAnsi="Helvetica" w:cs="Times New Roman"/>
          <w:sz w:val="22"/>
        </w:rPr>
        <w:t>+</w:t>
      </w:r>
      <w:r w:rsidRPr="006474A6">
        <w:rPr>
          <w:rFonts w:ascii="Helvetica" w:eastAsia="Times New Roman" w:hAnsi="Helvetica" w:cs="Times New Roman"/>
          <w:sz w:val="22"/>
        </w:rPr>
        <w:t xml:space="preserve"> Text Amendment a</w:t>
      </w:r>
      <w:r w:rsidR="009A63BD" w:rsidRPr="006474A6">
        <w:rPr>
          <w:rFonts w:ascii="Helvetica" w:eastAsia="Times New Roman" w:hAnsi="Helvetica" w:cs="Times New Roman"/>
          <w:sz w:val="22"/>
        </w:rPr>
        <w:t xml:space="preserve">pplications </w:t>
      </w:r>
      <w:r w:rsidRPr="006474A6">
        <w:rPr>
          <w:rFonts w:ascii="Helvetica" w:eastAsia="Times New Roman" w:hAnsi="Helvetica" w:cs="Times New Roman"/>
          <w:sz w:val="22"/>
        </w:rPr>
        <w:t>are under review</w:t>
      </w:r>
      <w:r w:rsidR="009A63BD" w:rsidRPr="006474A6">
        <w:rPr>
          <w:rFonts w:ascii="Helvetica" w:eastAsia="Times New Roman" w:hAnsi="Helvetica" w:cs="Times New Roman"/>
          <w:sz w:val="22"/>
        </w:rPr>
        <w:t>.  The various applications range</w:t>
      </w:r>
      <w:r w:rsidR="008F31E1">
        <w:rPr>
          <w:rFonts w:ascii="Helvetica" w:eastAsia="Times New Roman" w:hAnsi="Helvetica" w:cs="Times New Roman"/>
          <w:sz w:val="22"/>
        </w:rPr>
        <w:t>d</w:t>
      </w:r>
      <w:r w:rsidR="009A63BD" w:rsidRPr="006474A6">
        <w:rPr>
          <w:rFonts w:ascii="Helvetica" w:eastAsia="Times New Roman" w:hAnsi="Helvetica" w:cs="Times New Roman"/>
          <w:sz w:val="22"/>
        </w:rPr>
        <w:t xml:space="preserve"> from updates to data, </w:t>
      </w:r>
      <w:r w:rsidRPr="006474A6">
        <w:rPr>
          <w:rFonts w:ascii="Helvetica" w:eastAsia="Times New Roman" w:hAnsi="Helvetica" w:cs="Times New Roman"/>
          <w:sz w:val="22"/>
        </w:rPr>
        <w:t xml:space="preserve">re-writing of policies, goals and strategies, historic preservation initiatives to increasing the range of uses allowed within any designated land use on the </w:t>
      </w:r>
      <w:r w:rsidR="00952020" w:rsidRPr="006474A6">
        <w:rPr>
          <w:rFonts w:ascii="Helvetica" w:eastAsia="Times New Roman" w:hAnsi="Helvetica" w:cs="Times New Roman"/>
          <w:sz w:val="22"/>
        </w:rPr>
        <w:t>FLUM</w:t>
      </w:r>
      <w:r w:rsidRPr="006474A6">
        <w:rPr>
          <w:rFonts w:ascii="Helvetica" w:eastAsia="Times New Roman" w:hAnsi="Helvetica" w:cs="Times New Roman"/>
          <w:sz w:val="22"/>
        </w:rPr>
        <w:t xml:space="preserve">.  All of these </w:t>
      </w:r>
      <w:r w:rsidR="008F31E1">
        <w:rPr>
          <w:rFonts w:ascii="Helvetica" w:eastAsia="Times New Roman" w:hAnsi="Helvetica" w:cs="Times New Roman"/>
          <w:sz w:val="22"/>
        </w:rPr>
        <w:t>were reviewed</w:t>
      </w:r>
      <w:r w:rsidRPr="006474A6">
        <w:rPr>
          <w:rFonts w:ascii="Helvetica" w:eastAsia="Times New Roman" w:hAnsi="Helvetica" w:cs="Times New Roman"/>
          <w:sz w:val="22"/>
        </w:rPr>
        <w:t xml:space="preserve"> for applicability and impacts to t</w:t>
      </w:r>
      <w:r w:rsidR="001E2E0A" w:rsidRPr="006474A6">
        <w:rPr>
          <w:rFonts w:ascii="Helvetica" w:eastAsia="Times New Roman" w:hAnsi="Helvetica" w:cs="Times New Roman"/>
          <w:sz w:val="22"/>
        </w:rPr>
        <w:t>he Garden District neighborhood with particular attention to Chapter 14 and the relationship with the FLUM.</w:t>
      </w:r>
      <w:r w:rsidR="00147A67" w:rsidRPr="006474A6">
        <w:rPr>
          <w:rFonts w:ascii="Helvetica" w:eastAsia="Times New Roman" w:hAnsi="Helvetica" w:cs="Times New Roman"/>
          <w:sz w:val="22"/>
        </w:rPr>
        <w:t xml:space="preserve"> </w:t>
      </w:r>
      <w:r w:rsidR="00313D29">
        <w:rPr>
          <w:rFonts w:ascii="Helvetica" w:eastAsia="Times New Roman" w:hAnsi="Helvetica" w:cs="Times New Roman"/>
          <w:sz w:val="22"/>
        </w:rPr>
        <w:t xml:space="preserve">  Four specific amendments requiring attention </w:t>
      </w:r>
      <w:r w:rsidR="00136AF9">
        <w:rPr>
          <w:rFonts w:ascii="Helvetica" w:eastAsia="Times New Roman" w:hAnsi="Helvetica" w:cs="Times New Roman"/>
          <w:sz w:val="22"/>
        </w:rPr>
        <w:t xml:space="preserve">and </w:t>
      </w:r>
      <w:r w:rsidR="00136AF9" w:rsidRPr="00136AF9">
        <w:rPr>
          <w:rFonts w:ascii="Helvetica" w:eastAsia="Times New Roman" w:hAnsi="Helvetica" w:cs="Times New Roman"/>
          <w:b/>
          <w:sz w:val="22"/>
        </w:rPr>
        <w:t>opposed</w:t>
      </w:r>
      <w:r w:rsidR="00136AF9">
        <w:rPr>
          <w:rFonts w:ascii="Helvetica" w:eastAsia="Times New Roman" w:hAnsi="Helvetica" w:cs="Times New Roman"/>
          <w:sz w:val="22"/>
        </w:rPr>
        <w:t xml:space="preserve"> </w:t>
      </w:r>
      <w:r w:rsidR="00313D29">
        <w:rPr>
          <w:rFonts w:ascii="Helvetica" w:eastAsia="Times New Roman" w:hAnsi="Helvetica" w:cs="Times New Roman"/>
          <w:sz w:val="22"/>
        </w:rPr>
        <w:t>by the GDA are as follows:</w:t>
      </w:r>
    </w:p>
    <w:p w14:paraId="75100221" w14:textId="77777777" w:rsidR="00313D29" w:rsidRDefault="00313D29" w:rsidP="006474A6">
      <w:pPr>
        <w:spacing w:line="280" w:lineRule="exact"/>
        <w:rPr>
          <w:rFonts w:ascii="Helvetica" w:eastAsia="Times New Roman" w:hAnsi="Helvetica" w:cs="Times New Roman"/>
          <w:sz w:val="22"/>
        </w:rPr>
      </w:pPr>
    </w:p>
    <w:p w14:paraId="0148FBBC" w14:textId="77707B01" w:rsidR="00136AF9" w:rsidRPr="00136AF9" w:rsidRDefault="00136AF9" w:rsidP="00136AF9">
      <w:pPr>
        <w:pStyle w:val="ListParagraph"/>
        <w:numPr>
          <w:ilvl w:val="0"/>
          <w:numId w:val="13"/>
        </w:numPr>
        <w:rPr>
          <w:rFonts w:ascii="Helvetica" w:hAnsi="Helvetica"/>
          <w:color w:val="000000" w:themeColor="text1"/>
          <w:sz w:val="22"/>
        </w:rPr>
      </w:pPr>
      <w:r w:rsidRPr="00136AF9">
        <w:rPr>
          <w:rFonts w:ascii="Helvetica" w:hAnsi="Helvetica"/>
          <w:b/>
          <w:sz w:val="22"/>
        </w:rPr>
        <w:t>Request No. 14-22Section A</w:t>
      </w:r>
      <w:r>
        <w:rPr>
          <w:rFonts w:ascii="Helvetica" w:hAnsi="Helvetica"/>
          <w:sz w:val="22"/>
        </w:rPr>
        <w:t xml:space="preserve"> - </w:t>
      </w:r>
      <w:r w:rsidRPr="00136AF9">
        <w:rPr>
          <w:rFonts w:ascii="Helvetica" w:hAnsi="Helvetica"/>
          <w:sz w:val="22"/>
        </w:rPr>
        <w:t xml:space="preserve">The Land Use Plan and the “Force of Law”:  </w:t>
      </w:r>
      <w:r>
        <w:rPr>
          <w:rFonts w:ascii="Helvetica" w:hAnsi="Helvetica"/>
          <w:sz w:val="22"/>
        </w:rPr>
        <w:t>T</w:t>
      </w:r>
      <w:r w:rsidRPr="00136AF9">
        <w:rPr>
          <w:rFonts w:ascii="Helvetica" w:hAnsi="Helvetica"/>
          <w:sz w:val="22"/>
        </w:rPr>
        <w:t xml:space="preserve">he CPC proposed amendment </w:t>
      </w:r>
      <w:r>
        <w:rPr>
          <w:rFonts w:ascii="Helvetica" w:hAnsi="Helvetica"/>
          <w:sz w:val="22"/>
        </w:rPr>
        <w:t>would give</w:t>
      </w:r>
      <w:r w:rsidRPr="00136AF9">
        <w:rPr>
          <w:rFonts w:ascii="Helvetica" w:hAnsi="Helvetica"/>
          <w:sz w:val="22"/>
        </w:rPr>
        <w:t xml:space="preserve"> the Executive Director or his designee authority to make final decisions on minor map amendments and final decisions on interpretations of the FLUM. </w:t>
      </w:r>
    </w:p>
    <w:p w14:paraId="34D328A7" w14:textId="77777777" w:rsidR="00136AF9" w:rsidRPr="00136AF9" w:rsidRDefault="00136AF9" w:rsidP="00136AF9">
      <w:pPr>
        <w:rPr>
          <w:rFonts w:ascii="Helvetica" w:hAnsi="Helvetica"/>
          <w:color w:val="000000" w:themeColor="text1"/>
          <w:sz w:val="22"/>
        </w:rPr>
      </w:pPr>
    </w:p>
    <w:p w14:paraId="25A8597F" w14:textId="396BB0A2" w:rsidR="00136AF9" w:rsidRPr="00136AF9" w:rsidRDefault="00136AF9" w:rsidP="00136AF9">
      <w:pPr>
        <w:pStyle w:val="ListParagraph"/>
        <w:numPr>
          <w:ilvl w:val="0"/>
          <w:numId w:val="13"/>
        </w:numPr>
        <w:rPr>
          <w:rFonts w:ascii="Helvetica" w:hAnsi="Helvetica"/>
          <w:color w:val="000000" w:themeColor="text1"/>
          <w:sz w:val="22"/>
        </w:rPr>
      </w:pPr>
      <w:r>
        <w:rPr>
          <w:rFonts w:ascii="Helvetica" w:eastAsia="Times New Roman" w:hAnsi="Helvetica" w:cs="Times New Roman"/>
          <w:b/>
          <w:sz w:val="22"/>
          <w:u w:val="single"/>
        </w:rPr>
        <w:t>RECOMMENDATION [HIGH PRIORITY]</w:t>
      </w:r>
      <w:r>
        <w:rPr>
          <w:rFonts w:ascii="Helvetica" w:eastAsia="Times New Roman" w:hAnsi="Helvetica" w:cs="Times New Roman"/>
          <w:b/>
          <w:sz w:val="22"/>
        </w:rPr>
        <w:t>:</w:t>
      </w:r>
      <w:r>
        <w:rPr>
          <w:rFonts w:ascii="Helvetica" w:eastAsia="Times New Roman" w:hAnsi="Helvetica" w:cs="Times New Roman"/>
          <w:sz w:val="22"/>
        </w:rPr>
        <w:t xml:space="preserve">  </w:t>
      </w:r>
      <w:r w:rsidR="007A7CE6" w:rsidRPr="007A7CE6">
        <w:rPr>
          <w:rFonts w:ascii="Helvetica" w:eastAsia="Times New Roman" w:hAnsi="Helvetica" w:cs="Times New Roman"/>
          <w:b/>
          <w:sz w:val="22"/>
        </w:rPr>
        <w:t>Oppose</w:t>
      </w:r>
      <w:r w:rsidR="007A7CE6">
        <w:rPr>
          <w:rFonts w:ascii="Helvetica" w:eastAsia="Times New Roman" w:hAnsi="Helvetica" w:cs="Times New Roman"/>
          <w:sz w:val="22"/>
        </w:rPr>
        <w:t xml:space="preserve"> the amendment.  </w:t>
      </w:r>
      <w:r>
        <w:rPr>
          <w:rFonts w:ascii="Helvetica" w:eastAsia="Times New Roman" w:hAnsi="Helvetica" w:cs="Times New Roman"/>
          <w:sz w:val="22"/>
        </w:rPr>
        <w:t>It is unclear at this time if the proposed amendment has been recommended for approval by the CPC</w:t>
      </w:r>
      <w:r w:rsidRPr="00136AF9">
        <w:rPr>
          <w:rFonts w:ascii="Helvetica" w:hAnsi="Helvetica"/>
          <w:color w:val="000000" w:themeColor="text1"/>
          <w:sz w:val="22"/>
        </w:rPr>
        <w:t>.</w:t>
      </w:r>
      <w:r>
        <w:rPr>
          <w:rFonts w:ascii="Helvetica" w:hAnsi="Helvetica"/>
          <w:color w:val="000000" w:themeColor="text1"/>
          <w:sz w:val="22"/>
        </w:rPr>
        <w:t xml:space="preserve">  If it has been recommended for approval the GDA should oppose this amendment, </w:t>
      </w:r>
      <w:r>
        <w:rPr>
          <w:rFonts w:ascii="Helvetica" w:hAnsi="Helvetica"/>
          <w:sz w:val="22"/>
        </w:rPr>
        <w:t>as it</w:t>
      </w:r>
      <w:r w:rsidRPr="00136AF9">
        <w:rPr>
          <w:rFonts w:ascii="Helvetica" w:hAnsi="Helvetica"/>
          <w:sz w:val="22"/>
        </w:rPr>
        <w:t xml:space="preserve"> would violate the City Charter, Sect</w:t>
      </w:r>
      <w:r>
        <w:rPr>
          <w:rFonts w:ascii="Helvetica" w:hAnsi="Helvetica"/>
          <w:sz w:val="22"/>
        </w:rPr>
        <w:t xml:space="preserve">ion 5-404.4, </w:t>
      </w:r>
      <w:r w:rsidRPr="00136AF9">
        <w:rPr>
          <w:rFonts w:ascii="Helvetica" w:hAnsi="Helvetica"/>
          <w:sz w:val="22"/>
        </w:rPr>
        <w:t xml:space="preserve">specifies the mandatory review process and schedule as well as public input process in amending the Master Plan.  Further, the limitations on amendments to the Master Plan are a safeguard to protect its integrity. </w:t>
      </w:r>
    </w:p>
    <w:p w14:paraId="1F625B1F" w14:textId="77777777" w:rsidR="00136AF9" w:rsidRPr="00136AF9" w:rsidRDefault="00136AF9" w:rsidP="00136AF9">
      <w:pPr>
        <w:rPr>
          <w:rFonts w:ascii="Helvetica" w:hAnsi="Helvetica"/>
          <w:sz w:val="22"/>
        </w:rPr>
      </w:pPr>
    </w:p>
    <w:p w14:paraId="03965E3C" w14:textId="7F65CB77" w:rsidR="00136AF9" w:rsidRPr="007A7CE6" w:rsidRDefault="00136AF9" w:rsidP="00136AF9">
      <w:pPr>
        <w:pStyle w:val="ListParagraph"/>
        <w:numPr>
          <w:ilvl w:val="0"/>
          <w:numId w:val="13"/>
        </w:numPr>
        <w:rPr>
          <w:rFonts w:ascii="Helvetica" w:hAnsi="Helvetica"/>
          <w:i/>
          <w:sz w:val="22"/>
        </w:rPr>
      </w:pPr>
      <w:r w:rsidRPr="00136AF9">
        <w:rPr>
          <w:rFonts w:ascii="Helvetica" w:hAnsi="Helvetica"/>
          <w:b/>
          <w:sz w:val="22"/>
        </w:rPr>
        <w:t>Request No. 14-17, Section C</w:t>
      </w:r>
      <w:r>
        <w:rPr>
          <w:rFonts w:ascii="Helvetica" w:hAnsi="Helvetica"/>
          <w:sz w:val="22"/>
        </w:rPr>
        <w:t xml:space="preserve"> -</w:t>
      </w:r>
      <w:r w:rsidRPr="00136AF9">
        <w:rPr>
          <w:rFonts w:ascii="Helvetica" w:hAnsi="Helvetica"/>
          <w:sz w:val="22"/>
        </w:rPr>
        <w:t xml:space="preserve"> Future Land Use Categories:  </w:t>
      </w:r>
      <w:r>
        <w:rPr>
          <w:rFonts w:ascii="Helvetica" w:hAnsi="Helvetica"/>
          <w:sz w:val="22"/>
        </w:rPr>
        <w:t xml:space="preserve">The proposed amendment </w:t>
      </w:r>
      <w:r w:rsidR="00DD38E2">
        <w:rPr>
          <w:rFonts w:ascii="Helvetica" w:hAnsi="Helvetica"/>
          <w:sz w:val="22"/>
        </w:rPr>
        <w:t xml:space="preserve">submitted by at-large councilmembers and the administration was </w:t>
      </w:r>
      <w:r>
        <w:rPr>
          <w:rFonts w:ascii="Helvetica" w:hAnsi="Helvetica"/>
          <w:sz w:val="22"/>
        </w:rPr>
        <w:t>reco</w:t>
      </w:r>
      <w:r w:rsidR="00DD38E2">
        <w:rPr>
          <w:rFonts w:ascii="Helvetica" w:hAnsi="Helvetica"/>
          <w:sz w:val="22"/>
        </w:rPr>
        <w:t>mmended for approval by the CPC.  It</w:t>
      </w:r>
      <w:r>
        <w:rPr>
          <w:rFonts w:ascii="Helvetica" w:hAnsi="Helvetica"/>
          <w:sz w:val="22"/>
        </w:rPr>
        <w:t xml:space="preserve"> would remove</w:t>
      </w:r>
      <w:r w:rsidRPr="00136AF9">
        <w:rPr>
          <w:rFonts w:ascii="Helvetica" w:hAnsi="Helvetica"/>
          <w:sz w:val="22"/>
        </w:rPr>
        <w:t xml:space="preserve"> the density limitations for all residential land use categories.  The density limitations provide an overall goal for the development character of neighborhoods and thus should remain in the Master Plan.  </w:t>
      </w:r>
    </w:p>
    <w:p w14:paraId="5D8E4E40" w14:textId="77777777" w:rsidR="007A7CE6" w:rsidRPr="007A7CE6" w:rsidRDefault="007A7CE6" w:rsidP="007A7CE6">
      <w:pPr>
        <w:rPr>
          <w:rFonts w:ascii="Helvetica" w:hAnsi="Helvetica"/>
          <w:i/>
          <w:sz w:val="22"/>
        </w:rPr>
      </w:pPr>
    </w:p>
    <w:p w14:paraId="1B4E8650" w14:textId="6453886F" w:rsidR="00136AF9" w:rsidRPr="007A7CE6" w:rsidRDefault="007A7CE6" w:rsidP="007A7CE6">
      <w:pPr>
        <w:ind w:left="1080"/>
        <w:rPr>
          <w:rFonts w:ascii="Helvetica" w:hAnsi="Helvetica"/>
          <w:sz w:val="22"/>
        </w:rPr>
      </w:pPr>
      <w:r>
        <w:rPr>
          <w:rFonts w:ascii="Helvetica" w:hAnsi="Helvetica"/>
          <w:b/>
          <w:sz w:val="22"/>
          <w:u w:val="single"/>
        </w:rPr>
        <w:t>RECOMMENDATION [HIGH PRIORITY]</w:t>
      </w:r>
      <w:r>
        <w:rPr>
          <w:rFonts w:ascii="Helvetica" w:hAnsi="Helvetica"/>
          <w:b/>
          <w:sz w:val="22"/>
        </w:rPr>
        <w:t xml:space="preserve">:  Oppose </w:t>
      </w:r>
      <w:r>
        <w:rPr>
          <w:rFonts w:ascii="Helvetica" w:hAnsi="Helvetica"/>
          <w:sz w:val="22"/>
        </w:rPr>
        <w:t>the CPC recommendation</w:t>
      </w:r>
      <w:r w:rsidR="004C1AAB">
        <w:rPr>
          <w:rFonts w:ascii="Helvetica" w:hAnsi="Helvetica"/>
          <w:sz w:val="22"/>
        </w:rPr>
        <w:t xml:space="preserve"> for approval</w:t>
      </w:r>
      <w:r>
        <w:rPr>
          <w:rFonts w:ascii="Helvetica" w:hAnsi="Helvetica"/>
          <w:sz w:val="22"/>
        </w:rPr>
        <w:t xml:space="preserve">.  </w:t>
      </w:r>
      <w:r w:rsidR="00136AF9" w:rsidRPr="007A7CE6">
        <w:rPr>
          <w:rFonts w:ascii="Helvetica" w:hAnsi="Helvetica"/>
          <w:sz w:val="22"/>
        </w:rPr>
        <w:t xml:space="preserve">Removal of the density limitations would violate the City Charter.  Section 5-402.1 of the City Charter, states </w:t>
      </w:r>
      <w:r w:rsidR="00136AF9" w:rsidRPr="007A7CE6">
        <w:rPr>
          <w:rFonts w:ascii="Helvetica" w:hAnsi="Helvetica"/>
          <w:i/>
          <w:sz w:val="22"/>
        </w:rPr>
        <w:t xml:space="preserve">“The Land Use element shall consist of text setting forth land use issues and policies, and a Future Land Use Map setting forth categories of allowable uses and density, for the City.”    </w:t>
      </w:r>
    </w:p>
    <w:p w14:paraId="2E835A92" w14:textId="77777777" w:rsidR="00136AF9" w:rsidRPr="00136AF9" w:rsidRDefault="00136AF9" w:rsidP="00136AF9">
      <w:pPr>
        <w:rPr>
          <w:rFonts w:ascii="Helvetica" w:hAnsi="Helvetica"/>
          <w:sz w:val="22"/>
        </w:rPr>
      </w:pPr>
    </w:p>
    <w:p w14:paraId="6765036F" w14:textId="79989E9B" w:rsidR="007A7CE6" w:rsidRDefault="00136AF9" w:rsidP="00136AF9">
      <w:pPr>
        <w:pStyle w:val="ListParagraph"/>
        <w:numPr>
          <w:ilvl w:val="0"/>
          <w:numId w:val="13"/>
        </w:numPr>
        <w:rPr>
          <w:rFonts w:ascii="Helvetica" w:hAnsi="Helvetica"/>
          <w:sz w:val="22"/>
        </w:rPr>
      </w:pPr>
      <w:r w:rsidRPr="007A7CE6">
        <w:rPr>
          <w:rFonts w:ascii="Helvetica" w:hAnsi="Helvetica"/>
          <w:b/>
          <w:sz w:val="22"/>
        </w:rPr>
        <w:t>Request</w:t>
      </w:r>
      <w:r w:rsidR="007A7CE6" w:rsidRPr="007A7CE6">
        <w:rPr>
          <w:rFonts w:ascii="Helvetica" w:hAnsi="Helvetica"/>
          <w:b/>
          <w:sz w:val="22"/>
        </w:rPr>
        <w:t xml:space="preserve"> No. 14-15 and 14-16, Section C</w:t>
      </w:r>
      <w:r w:rsidR="007A7CE6">
        <w:rPr>
          <w:rFonts w:ascii="Helvetica" w:hAnsi="Helvetica"/>
          <w:sz w:val="22"/>
        </w:rPr>
        <w:t xml:space="preserve"> - </w:t>
      </w:r>
      <w:r w:rsidRPr="00136AF9">
        <w:rPr>
          <w:rFonts w:ascii="Helvetica" w:hAnsi="Helvetica"/>
          <w:sz w:val="22"/>
        </w:rPr>
        <w:t xml:space="preserve">Future Land Use Categories, Residential Pre-War Low Density (RLD-PRE): </w:t>
      </w:r>
      <w:r w:rsidR="00DD38E2">
        <w:rPr>
          <w:rFonts w:ascii="Helvetica" w:hAnsi="Helvetica"/>
          <w:sz w:val="22"/>
        </w:rPr>
        <w:t xml:space="preserve"> The proposed amendment (submitted by CM Cantrell) would allow small multi-family residential uses and re-use of commercial sites.  </w:t>
      </w:r>
      <w:r w:rsidR="007A7CE6">
        <w:rPr>
          <w:rFonts w:ascii="Helvetica" w:hAnsi="Helvetica"/>
          <w:sz w:val="22"/>
        </w:rPr>
        <w:t>The CPC recommended approval of the amendment.</w:t>
      </w:r>
    </w:p>
    <w:p w14:paraId="7F348A8A" w14:textId="77777777" w:rsidR="007A7CE6" w:rsidRDefault="007A7CE6" w:rsidP="007A7CE6">
      <w:pPr>
        <w:rPr>
          <w:rFonts w:ascii="Helvetica" w:hAnsi="Helvetica"/>
          <w:sz w:val="22"/>
        </w:rPr>
      </w:pPr>
    </w:p>
    <w:p w14:paraId="7CA5EAB5" w14:textId="70642AA1" w:rsidR="00DD38E2" w:rsidRPr="00DD38E2" w:rsidRDefault="007A7CE6" w:rsidP="00DD38E2">
      <w:pPr>
        <w:ind w:left="1080"/>
        <w:rPr>
          <w:rFonts w:ascii="Helvetica" w:hAnsi="Helvetica"/>
          <w:sz w:val="22"/>
        </w:rPr>
      </w:pPr>
      <w:r>
        <w:rPr>
          <w:rFonts w:ascii="Helvetica" w:hAnsi="Helvetica"/>
          <w:b/>
          <w:sz w:val="22"/>
          <w:u w:val="single"/>
        </w:rPr>
        <w:t>RECOMMENDATION [HIGH PRIORITY]</w:t>
      </w:r>
      <w:r>
        <w:rPr>
          <w:rFonts w:ascii="Helvetica" w:hAnsi="Helvetica"/>
          <w:b/>
          <w:sz w:val="22"/>
        </w:rPr>
        <w:t xml:space="preserve">:  Oppose </w:t>
      </w:r>
      <w:r>
        <w:rPr>
          <w:rFonts w:ascii="Helvetica" w:hAnsi="Helvetica"/>
          <w:sz w:val="22"/>
        </w:rPr>
        <w:t>the CPC re</w:t>
      </w:r>
      <w:r w:rsidR="004C1AAB">
        <w:rPr>
          <w:rFonts w:ascii="Helvetica" w:hAnsi="Helvetica"/>
          <w:sz w:val="22"/>
        </w:rPr>
        <w:t>commendation for approval.</w:t>
      </w:r>
      <w:r>
        <w:rPr>
          <w:rFonts w:ascii="Helvetica" w:hAnsi="Helvetica"/>
          <w:sz w:val="22"/>
        </w:rPr>
        <w:t xml:space="preserve"> </w:t>
      </w:r>
      <w:r w:rsidR="00136AF9" w:rsidRPr="007A7CE6">
        <w:rPr>
          <w:rFonts w:ascii="Helvetica" w:hAnsi="Helvetica"/>
          <w:sz w:val="22"/>
        </w:rPr>
        <w:t xml:space="preserve">The proposed amendment to allow small multi-family residential is overly broad and conflicts with the existing goal of RLD-PRE to “Discourage the development of additional multi-family housing that is out of scale with existing character.  </w:t>
      </w:r>
      <w:r>
        <w:rPr>
          <w:rFonts w:ascii="Helvetica" w:hAnsi="Helvetica"/>
          <w:sz w:val="22"/>
        </w:rPr>
        <w:t>The RLD-PRE designation constitutes the majority of the residential areas of the Garden District neighborhood.</w:t>
      </w:r>
    </w:p>
    <w:p w14:paraId="042A0C75" w14:textId="77777777" w:rsidR="00DD38E2" w:rsidRPr="00DD38E2" w:rsidRDefault="00DD38E2" w:rsidP="00DD38E2">
      <w:pPr>
        <w:rPr>
          <w:rFonts w:ascii="Helvetica" w:hAnsi="Helvetica"/>
          <w:sz w:val="22"/>
        </w:rPr>
      </w:pPr>
    </w:p>
    <w:p w14:paraId="60EA82B4" w14:textId="1A16D34A" w:rsidR="00DD38E2" w:rsidRDefault="00136AF9" w:rsidP="00136AF9">
      <w:pPr>
        <w:pStyle w:val="ListParagraph"/>
        <w:numPr>
          <w:ilvl w:val="0"/>
          <w:numId w:val="13"/>
        </w:numPr>
        <w:rPr>
          <w:rFonts w:ascii="Helvetica" w:hAnsi="Helvetica"/>
          <w:sz w:val="22"/>
        </w:rPr>
      </w:pPr>
      <w:r w:rsidRPr="00DD38E2">
        <w:rPr>
          <w:rFonts w:ascii="Helvetica" w:hAnsi="Helvetica"/>
          <w:b/>
          <w:sz w:val="22"/>
        </w:rPr>
        <w:t>Request No. 14-17, Section C</w:t>
      </w:r>
      <w:r w:rsidR="00DD38E2">
        <w:rPr>
          <w:rFonts w:ascii="Helvetica" w:hAnsi="Helvetica"/>
          <w:sz w:val="22"/>
        </w:rPr>
        <w:t xml:space="preserve"> -</w:t>
      </w:r>
      <w:r w:rsidRPr="00136AF9">
        <w:rPr>
          <w:rFonts w:ascii="Helvetica" w:hAnsi="Helvetica"/>
          <w:sz w:val="22"/>
        </w:rPr>
        <w:t xml:space="preserve"> Future Land Use Categories, MUL (Mixed-Use Low Density) and MUM (Mixed-Use Medium Density):  </w:t>
      </w:r>
      <w:r w:rsidR="004C1AAB">
        <w:rPr>
          <w:rFonts w:ascii="Helvetica" w:hAnsi="Helvetica"/>
          <w:sz w:val="22"/>
        </w:rPr>
        <w:t>The proposed amendment submitted by the administration would merge two of the mixed-use land use categories.  The CPC recommended denial.</w:t>
      </w:r>
    </w:p>
    <w:p w14:paraId="1D7D19A1" w14:textId="78A8E1B9" w:rsidR="00DD38E2" w:rsidRPr="004C1AAB" w:rsidRDefault="004C1AAB" w:rsidP="004C1AAB">
      <w:pPr>
        <w:ind w:left="1080"/>
        <w:rPr>
          <w:rFonts w:ascii="Helvetica" w:hAnsi="Helvetica"/>
          <w:sz w:val="22"/>
        </w:rPr>
      </w:pPr>
      <w:r>
        <w:rPr>
          <w:rFonts w:ascii="Helvetica" w:hAnsi="Helvetica"/>
          <w:b/>
          <w:sz w:val="22"/>
          <w:u w:val="single"/>
        </w:rPr>
        <w:t>RECOMMENDATION [HIGH PRIORITY]</w:t>
      </w:r>
      <w:r>
        <w:rPr>
          <w:rFonts w:ascii="Helvetica" w:hAnsi="Helvetica"/>
          <w:b/>
          <w:sz w:val="22"/>
        </w:rPr>
        <w:t xml:space="preserve">:  Support </w:t>
      </w:r>
      <w:r>
        <w:rPr>
          <w:rFonts w:ascii="Helvetica" w:hAnsi="Helvetica"/>
          <w:sz w:val="22"/>
        </w:rPr>
        <w:t xml:space="preserve">the CPC recommendation of denial.  </w:t>
      </w:r>
    </w:p>
    <w:p w14:paraId="158B498E" w14:textId="52469402" w:rsidR="00136AF9" w:rsidRPr="004C1AAB" w:rsidRDefault="00136AF9" w:rsidP="004C1AAB">
      <w:pPr>
        <w:ind w:left="1080"/>
        <w:rPr>
          <w:rFonts w:ascii="Helvetica" w:hAnsi="Helvetica"/>
          <w:sz w:val="22"/>
        </w:rPr>
      </w:pPr>
      <w:r w:rsidRPr="004C1AAB">
        <w:rPr>
          <w:rFonts w:ascii="Helvetica" w:hAnsi="Helvetica"/>
          <w:sz w:val="22"/>
        </w:rPr>
        <w:t xml:space="preserve">The intensity of uses in the MUM categories is far greater than the intensity of uses in the MUL, in accordance with the proposed table showing the relationship between the land use categories and zoning classifications.  The goal of the MUL category is to increase walkability within and along edges of neighborhoods while the goal of the MUL category is to serve as focal points within neighborhoods.  </w:t>
      </w:r>
    </w:p>
    <w:p w14:paraId="53572822" w14:textId="77777777" w:rsidR="00313D29" w:rsidRPr="004C1AAB" w:rsidRDefault="00313D29" w:rsidP="004C1AAB">
      <w:pPr>
        <w:spacing w:line="280" w:lineRule="exact"/>
        <w:rPr>
          <w:rFonts w:ascii="Helvetica" w:eastAsia="Times New Roman" w:hAnsi="Helvetica" w:cs="Times New Roman"/>
          <w:sz w:val="22"/>
        </w:rPr>
      </w:pPr>
    </w:p>
    <w:p w14:paraId="5CA21BD5" w14:textId="77777777" w:rsidR="00242D9A" w:rsidRPr="00136AF9" w:rsidRDefault="00242D9A" w:rsidP="00242D9A">
      <w:pPr>
        <w:spacing w:line="280" w:lineRule="exact"/>
        <w:rPr>
          <w:rFonts w:ascii="Helvetica" w:eastAsia="Times New Roman" w:hAnsi="Helvetica" w:cs="Times New Roman"/>
          <w:sz w:val="22"/>
        </w:rPr>
      </w:pPr>
    </w:p>
    <w:p w14:paraId="38BE7CF0" w14:textId="77777777" w:rsidR="00DD64AA" w:rsidRPr="00136AF9" w:rsidRDefault="00DD64AA" w:rsidP="00AA170B">
      <w:pPr>
        <w:spacing w:line="280" w:lineRule="exact"/>
        <w:rPr>
          <w:rFonts w:ascii="Helvetica" w:eastAsia="Times New Roman" w:hAnsi="Helvetica" w:cs="Times New Roman"/>
          <w:sz w:val="22"/>
        </w:rPr>
      </w:pPr>
    </w:p>
    <w:p w14:paraId="4D558790" w14:textId="77777777" w:rsidR="00952020" w:rsidRDefault="00952020" w:rsidP="00952020">
      <w:pPr>
        <w:spacing w:line="280" w:lineRule="exact"/>
        <w:rPr>
          <w:rFonts w:ascii="Helvetica" w:eastAsia="Times New Roman" w:hAnsi="Helvetica" w:cs="Times New Roman"/>
          <w:sz w:val="22"/>
        </w:rPr>
      </w:pPr>
    </w:p>
    <w:p w14:paraId="2DB6F92B" w14:textId="3124E456" w:rsidR="00744BD8" w:rsidRPr="00952020" w:rsidRDefault="00744BD8" w:rsidP="00AA170B">
      <w:pPr>
        <w:spacing w:line="280" w:lineRule="exact"/>
        <w:rPr>
          <w:rFonts w:ascii="Helvetica" w:eastAsia="Times New Roman" w:hAnsi="Helvetica" w:cs="Times New Roman"/>
          <w:sz w:val="22"/>
        </w:rPr>
      </w:pPr>
    </w:p>
    <w:sectPr w:rsidR="00744BD8" w:rsidRPr="00952020" w:rsidSect="004E49CE">
      <w:footerReference w:type="even" r:id="rId8"/>
      <w:footerReference w:type="default" r:id="rId9"/>
      <w:pgSz w:w="12240" w:h="15840"/>
      <w:pgMar w:top="1080" w:right="1080" w:bottom="504" w:left="108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FF56A" w14:textId="77777777" w:rsidR="00B33CD4" w:rsidRDefault="00B33CD4" w:rsidP="00744BD8">
      <w:r>
        <w:separator/>
      </w:r>
    </w:p>
  </w:endnote>
  <w:endnote w:type="continuationSeparator" w:id="0">
    <w:p w14:paraId="1E9AE6CB" w14:textId="77777777" w:rsidR="00B33CD4" w:rsidRDefault="00B33CD4" w:rsidP="00744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8C427" w14:textId="77777777" w:rsidR="00B33CD4" w:rsidRDefault="00B33CD4" w:rsidP="00366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31DA7E" w14:textId="77777777" w:rsidR="00B33CD4" w:rsidRDefault="00B33CD4" w:rsidP="00744B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31FA1" w14:textId="60F39C52" w:rsidR="00B33CD4" w:rsidRPr="00744BD8" w:rsidRDefault="00B33CD4" w:rsidP="00744BD8">
    <w:pPr>
      <w:pStyle w:val="Footer"/>
      <w:ind w:right="360"/>
      <w:rPr>
        <w:rFonts w:ascii="Helvetica Light" w:hAnsi="Helvetica Light"/>
        <w:sz w:val="20"/>
      </w:rPr>
    </w:pPr>
    <w:r>
      <w:rPr>
        <w:rFonts w:ascii="Helvetica Light" w:hAnsi="Helvetica Light"/>
        <w:sz w:val="20"/>
      </w:rPr>
      <w:tab/>
    </w:r>
    <w:r>
      <w:rPr>
        <w:rFonts w:ascii="Helvetica Light" w:hAnsi="Helvetica Light"/>
        <w:sz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CC52" w14:textId="77777777" w:rsidR="00B33CD4" w:rsidRDefault="00B33CD4" w:rsidP="00744BD8">
      <w:r>
        <w:separator/>
      </w:r>
    </w:p>
  </w:footnote>
  <w:footnote w:type="continuationSeparator" w:id="0">
    <w:p w14:paraId="0F1DC40D" w14:textId="77777777" w:rsidR="00B33CD4" w:rsidRDefault="00B33CD4" w:rsidP="00744B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3301"/>
    <w:multiLevelType w:val="hybridMultilevel"/>
    <w:tmpl w:val="B6D0EE34"/>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EC5C7C"/>
    <w:multiLevelType w:val="hybridMultilevel"/>
    <w:tmpl w:val="2076ADAC"/>
    <w:lvl w:ilvl="0" w:tplc="4F1E806A">
      <w:start w:val="1"/>
      <w:numFmt w:val="decimal"/>
      <w:lvlText w:val="%1."/>
      <w:lvlJc w:val="left"/>
      <w:pPr>
        <w:ind w:left="360" w:hanging="360"/>
      </w:pPr>
      <w:rPr>
        <w:i w:val="0"/>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420C1D"/>
    <w:multiLevelType w:val="hybridMultilevel"/>
    <w:tmpl w:val="BE3CBE38"/>
    <w:lvl w:ilvl="0" w:tplc="04090005">
      <w:start w:val="1"/>
      <w:numFmt w:val="bullet"/>
      <w:lvlText w:val=""/>
      <w:lvlJc w:val="left"/>
      <w:pPr>
        <w:ind w:left="1368" w:hanging="360"/>
      </w:pPr>
      <w:rPr>
        <w:rFonts w:ascii="Wingdings" w:hAnsi="Wingdings" w:hint="default"/>
      </w:rPr>
    </w:lvl>
    <w:lvl w:ilvl="1" w:tplc="04090003" w:tentative="1">
      <w:start w:val="1"/>
      <w:numFmt w:val="bullet"/>
      <w:lvlText w:val="o"/>
      <w:lvlJc w:val="left"/>
      <w:pPr>
        <w:ind w:left="2088" w:hanging="360"/>
      </w:pPr>
      <w:rPr>
        <w:rFonts w:ascii="Courier New" w:hAnsi="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
    <w:nsid w:val="17F95D15"/>
    <w:multiLevelType w:val="hybridMultilevel"/>
    <w:tmpl w:val="3FE0F3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137911"/>
    <w:multiLevelType w:val="hybridMultilevel"/>
    <w:tmpl w:val="C33EB2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E315A6"/>
    <w:multiLevelType w:val="hybridMultilevel"/>
    <w:tmpl w:val="6CAA42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2E7541F"/>
    <w:multiLevelType w:val="hybridMultilevel"/>
    <w:tmpl w:val="D6D8B8AC"/>
    <w:lvl w:ilvl="0" w:tplc="E724E4B4">
      <w:start w:val="1"/>
      <w:numFmt w:val="bullet"/>
      <w:lvlText w:val=""/>
      <w:lvlJc w:val="left"/>
      <w:pPr>
        <w:ind w:left="1080" w:hanging="360"/>
      </w:pPr>
      <w:rPr>
        <w:rFonts w:ascii="Wingdings" w:hAnsi="Wingdings" w:hint="default"/>
        <w:b w:val="0"/>
        <w:bCs w:val="0"/>
        <w:i w:val="0"/>
        <w:i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1A6C0E"/>
    <w:multiLevelType w:val="hybridMultilevel"/>
    <w:tmpl w:val="60A8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B68AA"/>
    <w:multiLevelType w:val="hybridMultilevel"/>
    <w:tmpl w:val="3DF2CA32"/>
    <w:lvl w:ilvl="0" w:tplc="845AF7D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C03B77"/>
    <w:multiLevelType w:val="hybridMultilevel"/>
    <w:tmpl w:val="E266FBBA"/>
    <w:lvl w:ilvl="0" w:tplc="845AF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6C79C8"/>
    <w:multiLevelType w:val="hybridMultilevel"/>
    <w:tmpl w:val="5FD26FD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7FA424A"/>
    <w:multiLevelType w:val="hybridMultilevel"/>
    <w:tmpl w:val="910A9C6C"/>
    <w:lvl w:ilvl="0" w:tplc="845AF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D3018E5"/>
    <w:multiLevelType w:val="hybridMultilevel"/>
    <w:tmpl w:val="A354789E"/>
    <w:lvl w:ilvl="0" w:tplc="E724E4B4">
      <w:start w:val="1"/>
      <w:numFmt w:val="bullet"/>
      <w:lvlText w:val=""/>
      <w:lvlJc w:val="left"/>
      <w:pPr>
        <w:ind w:left="1080" w:hanging="360"/>
      </w:pPr>
      <w:rPr>
        <w:rFonts w:ascii="Wingdings" w:hAnsi="Wingdings" w:hint="default"/>
        <w:b w:val="0"/>
        <w:bCs w:val="0"/>
        <w:i w:val="0"/>
        <w:iCs w:val="0"/>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E79E7"/>
    <w:multiLevelType w:val="hybridMultilevel"/>
    <w:tmpl w:val="C5CCD0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3"/>
  </w:num>
  <w:num w:numId="4">
    <w:abstractNumId w:val="9"/>
  </w:num>
  <w:num w:numId="5">
    <w:abstractNumId w:val="2"/>
  </w:num>
  <w:num w:numId="6">
    <w:abstractNumId w:val="8"/>
  </w:num>
  <w:num w:numId="7">
    <w:abstractNumId w:val="3"/>
  </w:num>
  <w:num w:numId="8">
    <w:abstractNumId w:val="4"/>
  </w:num>
  <w:num w:numId="9">
    <w:abstractNumId w:val="11"/>
  </w:num>
  <w:num w:numId="10">
    <w:abstractNumId w:val="10"/>
  </w:num>
  <w:num w:numId="11">
    <w:abstractNumId w:val="0"/>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70B"/>
    <w:rsid w:val="00012246"/>
    <w:rsid w:val="0004012F"/>
    <w:rsid w:val="0005739D"/>
    <w:rsid w:val="000D08E6"/>
    <w:rsid w:val="00136AF9"/>
    <w:rsid w:val="00147A67"/>
    <w:rsid w:val="00164D6C"/>
    <w:rsid w:val="001E2E0A"/>
    <w:rsid w:val="002037FA"/>
    <w:rsid w:val="00242D9A"/>
    <w:rsid w:val="00255CEE"/>
    <w:rsid w:val="00272080"/>
    <w:rsid w:val="002D3837"/>
    <w:rsid w:val="002F006C"/>
    <w:rsid w:val="003060A6"/>
    <w:rsid w:val="00313D29"/>
    <w:rsid w:val="00330E35"/>
    <w:rsid w:val="003542D6"/>
    <w:rsid w:val="00366F97"/>
    <w:rsid w:val="003B7F01"/>
    <w:rsid w:val="00497A92"/>
    <w:rsid w:val="004C1AAB"/>
    <w:rsid w:val="004E49CE"/>
    <w:rsid w:val="00503305"/>
    <w:rsid w:val="00584851"/>
    <w:rsid w:val="005A4C05"/>
    <w:rsid w:val="005B2437"/>
    <w:rsid w:val="005C05F2"/>
    <w:rsid w:val="005F751F"/>
    <w:rsid w:val="006474A6"/>
    <w:rsid w:val="00661E7D"/>
    <w:rsid w:val="0067137C"/>
    <w:rsid w:val="00723350"/>
    <w:rsid w:val="00744BD8"/>
    <w:rsid w:val="00784312"/>
    <w:rsid w:val="007877C4"/>
    <w:rsid w:val="007964A7"/>
    <w:rsid w:val="007A3EA1"/>
    <w:rsid w:val="007A7CE6"/>
    <w:rsid w:val="007F2C63"/>
    <w:rsid w:val="0083369D"/>
    <w:rsid w:val="008512AE"/>
    <w:rsid w:val="008F31E1"/>
    <w:rsid w:val="00952020"/>
    <w:rsid w:val="00971DF4"/>
    <w:rsid w:val="009A63BD"/>
    <w:rsid w:val="00A511FE"/>
    <w:rsid w:val="00A945E1"/>
    <w:rsid w:val="00AA170B"/>
    <w:rsid w:val="00AF0A68"/>
    <w:rsid w:val="00B3226E"/>
    <w:rsid w:val="00B33CD4"/>
    <w:rsid w:val="00B46125"/>
    <w:rsid w:val="00C071B1"/>
    <w:rsid w:val="00C4014F"/>
    <w:rsid w:val="00C54278"/>
    <w:rsid w:val="00CA0397"/>
    <w:rsid w:val="00D20AEE"/>
    <w:rsid w:val="00DB0152"/>
    <w:rsid w:val="00DD38E2"/>
    <w:rsid w:val="00DD64AA"/>
    <w:rsid w:val="00DF1ECC"/>
    <w:rsid w:val="00E2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E64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BD"/>
    <w:pPr>
      <w:ind w:left="720"/>
      <w:contextualSpacing/>
    </w:pPr>
  </w:style>
  <w:style w:type="paragraph" w:styleId="Header">
    <w:name w:val="header"/>
    <w:basedOn w:val="Normal"/>
    <w:link w:val="HeaderChar"/>
    <w:uiPriority w:val="99"/>
    <w:unhideWhenUsed/>
    <w:rsid w:val="00744BD8"/>
    <w:pPr>
      <w:tabs>
        <w:tab w:val="center" w:pos="4320"/>
        <w:tab w:val="right" w:pos="8640"/>
      </w:tabs>
    </w:pPr>
  </w:style>
  <w:style w:type="character" w:customStyle="1" w:styleId="HeaderChar">
    <w:name w:val="Header Char"/>
    <w:basedOn w:val="DefaultParagraphFont"/>
    <w:link w:val="Header"/>
    <w:uiPriority w:val="99"/>
    <w:rsid w:val="00744BD8"/>
  </w:style>
  <w:style w:type="paragraph" w:styleId="Footer">
    <w:name w:val="footer"/>
    <w:basedOn w:val="Normal"/>
    <w:link w:val="FooterChar"/>
    <w:uiPriority w:val="99"/>
    <w:unhideWhenUsed/>
    <w:rsid w:val="00744BD8"/>
    <w:pPr>
      <w:tabs>
        <w:tab w:val="center" w:pos="4320"/>
        <w:tab w:val="right" w:pos="8640"/>
      </w:tabs>
    </w:pPr>
  </w:style>
  <w:style w:type="character" w:customStyle="1" w:styleId="FooterChar">
    <w:name w:val="Footer Char"/>
    <w:basedOn w:val="DefaultParagraphFont"/>
    <w:link w:val="Footer"/>
    <w:uiPriority w:val="99"/>
    <w:rsid w:val="00744BD8"/>
  </w:style>
  <w:style w:type="character" w:styleId="PageNumber">
    <w:name w:val="page number"/>
    <w:basedOn w:val="DefaultParagraphFont"/>
    <w:uiPriority w:val="99"/>
    <w:semiHidden/>
    <w:unhideWhenUsed/>
    <w:rsid w:val="00744B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3BD"/>
    <w:pPr>
      <w:ind w:left="720"/>
      <w:contextualSpacing/>
    </w:pPr>
  </w:style>
  <w:style w:type="paragraph" w:styleId="Header">
    <w:name w:val="header"/>
    <w:basedOn w:val="Normal"/>
    <w:link w:val="HeaderChar"/>
    <w:uiPriority w:val="99"/>
    <w:unhideWhenUsed/>
    <w:rsid w:val="00744BD8"/>
    <w:pPr>
      <w:tabs>
        <w:tab w:val="center" w:pos="4320"/>
        <w:tab w:val="right" w:pos="8640"/>
      </w:tabs>
    </w:pPr>
  </w:style>
  <w:style w:type="character" w:customStyle="1" w:styleId="HeaderChar">
    <w:name w:val="Header Char"/>
    <w:basedOn w:val="DefaultParagraphFont"/>
    <w:link w:val="Header"/>
    <w:uiPriority w:val="99"/>
    <w:rsid w:val="00744BD8"/>
  </w:style>
  <w:style w:type="paragraph" w:styleId="Footer">
    <w:name w:val="footer"/>
    <w:basedOn w:val="Normal"/>
    <w:link w:val="FooterChar"/>
    <w:uiPriority w:val="99"/>
    <w:unhideWhenUsed/>
    <w:rsid w:val="00744BD8"/>
    <w:pPr>
      <w:tabs>
        <w:tab w:val="center" w:pos="4320"/>
        <w:tab w:val="right" w:pos="8640"/>
      </w:tabs>
    </w:pPr>
  </w:style>
  <w:style w:type="character" w:customStyle="1" w:styleId="FooterChar">
    <w:name w:val="Footer Char"/>
    <w:basedOn w:val="DefaultParagraphFont"/>
    <w:link w:val="Footer"/>
    <w:uiPriority w:val="99"/>
    <w:rsid w:val="00744BD8"/>
  </w:style>
  <w:style w:type="character" w:styleId="PageNumber">
    <w:name w:val="page number"/>
    <w:basedOn w:val="DefaultParagraphFont"/>
    <w:uiPriority w:val="99"/>
    <w:semiHidden/>
    <w:unhideWhenUsed/>
    <w:rsid w:val="00744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4</Pages>
  <Words>1507</Words>
  <Characters>8594</Characters>
  <Application>Microsoft Macintosh Word</Application>
  <DocSecurity>0</DocSecurity>
  <Lines>71</Lines>
  <Paragraphs>20</Paragraphs>
  <ScaleCrop>false</ScaleCrop>
  <Company>Fernandez Plans, LLC</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 Fernandez, FAICP</dc:creator>
  <cp:keywords/>
  <dc:description/>
  <cp:lastModifiedBy>Karen B. Fernandez, FAICP</cp:lastModifiedBy>
  <cp:revision>46</cp:revision>
  <cp:lastPrinted>2017-03-16T17:37:00Z</cp:lastPrinted>
  <dcterms:created xsi:type="dcterms:W3CDTF">2016-11-16T21:38:00Z</dcterms:created>
  <dcterms:modified xsi:type="dcterms:W3CDTF">2017-05-24T15:36:00Z</dcterms:modified>
</cp:coreProperties>
</file>